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02" w:rsidRPr="00514C5C" w:rsidRDefault="00B26345" w:rsidP="00D574CA">
      <w:pPr>
        <w:pStyle w:val="PolicyMainHead"/>
        <w:tabs>
          <w:tab w:val="left" w:pos="360"/>
        </w:tabs>
        <w:spacing w:after="0" w:line="240" w:lineRule="auto"/>
        <w:rPr>
          <w:rFonts w:ascii="Times New Roman" w:hAnsi="Times New Roman"/>
          <w:color w:val="00548C"/>
          <w:sz w:val="32"/>
        </w:rPr>
      </w:pPr>
      <w:bookmarkStart w:id="0" w:name="_GoBack"/>
      <w:bookmarkEnd w:id="0"/>
      <w:r>
        <w:rPr>
          <w:rFonts w:ascii="Times New Roman" w:hAnsi="Times New Roman"/>
          <w:color w:val="00548C"/>
          <w:sz w:val="32"/>
        </w:rPr>
        <w:t>C</w:t>
      </w:r>
      <w:r w:rsidR="00E51102" w:rsidRPr="00514C5C">
        <w:rPr>
          <w:rFonts w:ascii="Times New Roman" w:hAnsi="Times New Roman"/>
          <w:color w:val="00548C"/>
          <w:sz w:val="32"/>
        </w:rPr>
        <w:t xml:space="preserve">linical Policy: </w:t>
      </w:r>
      <w:r w:rsidR="00514C5C" w:rsidRPr="00514C5C">
        <w:rPr>
          <w:rFonts w:ascii="Times New Roman" w:hAnsi="Times New Roman"/>
          <w:color w:val="00548C"/>
          <w:sz w:val="32"/>
        </w:rPr>
        <w:t>Anesthes</w:t>
      </w:r>
      <w:r w:rsidR="004F0BE7">
        <w:rPr>
          <w:rFonts w:ascii="Times New Roman" w:hAnsi="Times New Roman"/>
          <w:color w:val="00548C"/>
          <w:sz w:val="32"/>
        </w:rPr>
        <w:t>iology Services</w:t>
      </w:r>
      <w:r w:rsidR="00514C5C" w:rsidRPr="00514C5C">
        <w:rPr>
          <w:rFonts w:ascii="Times New Roman" w:hAnsi="Times New Roman"/>
          <w:color w:val="00548C"/>
          <w:sz w:val="32"/>
        </w:rPr>
        <w:t xml:space="preserve"> for Gastrointestinal Endoscopy</w:t>
      </w:r>
    </w:p>
    <w:p w:rsidR="00E51102" w:rsidRPr="00514C5C" w:rsidRDefault="00E51102" w:rsidP="00D574CA">
      <w:pPr>
        <w:pStyle w:val="PolicyMainHead"/>
        <w:tabs>
          <w:tab w:val="left" w:pos="360"/>
        </w:tabs>
        <w:spacing w:after="0" w:line="240" w:lineRule="auto"/>
        <w:rPr>
          <w:color w:val="00548C"/>
          <w:sz w:val="22"/>
        </w:rPr>
        <w:sectPr w:rsidR="00E51102" w:rsidRPr="00514C5C"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rsidR="00E51102" w:rsidRPr="003D7BE7" w:rsidRDefault="00E51102" w:rsidP="001A57C9">
      <w:pPr>
        <w:pStyle w:val="PolicyMainHead"/>
        <w:tabs>
          <w:tab w:val="left" w:pos="360"/>
        </w:tabs>
        <w:spacing w:after="0" w:line="240" w:lineRule="auto"/>
        <w:rPr>
          <w:rFonts w:ascii="Times New Roman" w:hAnsi="Times New Roman"/>
          <w:color w:val="00548C"/>
          <w:sz w:val="24"/>
          <w:szCs w:val="24"/>
        </w:rPr>
        <w:sectPr w:rsidR="00E5110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514C5C">
        <w:rPr>
          <w:rFonts w:ascii="Times New Roman" w:hAnsi="Times New Roman"/>
          <w:color w:val="00548C"/>
          <w:sz w:val="24"/>
          <w:szCs w:val="24"/>
        </w:rPr>
        <w:t>161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6C4EF6">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rsidR="00E51102" w:rsidRDefault="00E51102"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B237B8">
        <w:rPr>
          <w:rFonts w:ascii="Times New Roman" w:hAnsi="Times New Roman"/>
          <w:color w:val="00548C"/>
          <w:sz w:val="24"/>
          <w:szCs w:val="24"/>
        </w:rPr>
        <w:t>05/19</w:t>
      </w:r>
    </w:p>
    <w:p w:rsidR="00E51102" w:rsidRDefault="003347E8" w:rsidP="00875924">
      <w:pPr>
        <w:pStyle w:val="PolicyMainHead"/>
        <w:tabs>
          <w:tab w:val="left" w:pos="360"/>
        </w:tabs>
        <w:spacing w:after="0" w:line="240" w:lineRule="auto"/>
        <w:jc w:val="right"/>
        <w:rPr>
          <w:rStyle w:val="Strong"/>
          <w:rFonts w:ascii="Times New Roman" w:hAnsi="Times New Roman"/>
          <w:b w:val="0"/>
          <w:u w:val="single"/>
        </w:rPr>
        <w:sectPr w:rsidR="00E51102" w:rsidSect="00875924">
          <w:type w:val="continuous"/>
          <w:pgSz w:w="12240" w:h="15840" w:code="1"/>
          <w:pgMar w:top="1440" w:right="1170" w:bottom="1440" w:left="1440" w:header="576" w:footer="288" w:gutter="0"/>
          <w:cols w:num="2" w:space="720"/>
          <w:titlePg/>
          <w:docGrid w:linePitch="360"/>
        </w:sectPr>
      </w:pPr>
      <w:hyperlink w:anchor="Revision_Log" w:history="1">
        <w:r w:rsidR="00E51102" w:rsidRPr="003D7BE7">
          <w:rPr>
            <w:rStyle w:val="Hyperlink"/>
            <w:rFonts w:ascii="Times New Roman" w:hAnsi="Times New Roman"/>
            <w:sz w:val="24"/>
            <w:szCs w:val="24"/>
          </w:rPr>
          <w:t>Revision Log</w:t>
        </w:r>
      </w:hyperlink>
      <w:r w:rsidR="00E51102">
        <w:rPr>
          <w:rFonts w:ascii="Times New Roman" w:hAnsi="Times New Roman"/>
          <w:color w:val="00548C"/>
          <w:sz w:val="24"/>
          <w:szCs w:val="24"/>
        </w:rPr>
        <w:t xml:space="preserve"> </w:t>
      </w:r>
    </w:p>
    <w:p w:rsidR="00E51102" w:rsidRDefault="00E51102"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E51102" w:rsidRPr="005D7B81" w:rsidRDefault="00E51102"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rsidR="00E51102" w:rsidRDefault="00E51102" w:rsidP="00875924">
      <w:pPr>
        <w:pStyle w:val="NormalWeb"/>
        <w:spacing w:before="0" w:beforeAutospacing="0" w:after="0" w:afterAutospacing="0"/>
        <w:jc w:val="center"/>
        <w:rPr>
          <w:rStyle w:val="Strong"/>
          <w:rFonts w:ascii="Times New Roman" w:hAnsi="Times New Roman"/>
          <w:b w:val="0"/>
          <w:u w:val="single"/>
        </w:rPr>
      </w:pPr>
    </w:p>
    <w:p w:rsidR="00E51102" w:rsidRPr="004815B1" w:rsidRDefault="00E51102" w:rsidP="004815B1">
      <w:pPr>
        <w:pStyle w:val="Heading1"/>
        <w:rPr>
          <w:sz w:val="24"/>
        </w:rPr>
      </w:pPr>
      <w:r w:rsidRPr="004815B1">
        <w:rPr>
          <w:sz w:val="24"/>
        </w:rPr>
        <w:t xml:space="preserve">Description </w:t>
      </w:r>
    </w:p>
    <w:p w:rsidR="00E51102" w:rsidRDefault="005C0711" w:rsidP="00196935">
      <w:r>
        <w:t>C</w:t>
      </w:r>
      <w:r w:rsidR="004B7465">
        <w:t xml:space="preserve">onscious </w:t>
      </w:r>
      <w:r w:rsidR="002E5064">
        <w:t xml:space="preserve">sedation for gastrointestinal (GI) endoscopic procedures is standard of care to relieve patient anxiety and discomfort, improve outcomes of the examination, and decrease the memory of the procedure.  </w:t>
      </w:r>
      <w:r w:rsidR="002134E7">
        <w:t>A</w:t>
      </w:r>
      <w:r w:rsidR="003B3F7C">
        <w:t xml:space="preserve"> combination of an opioid and benzodiazepine </w:t>
      </w:r>
      <w:r w:rsidR="002134E7">
        <w:t>i</w:t>
      </w:r>
      <w:r w:rsidR="003B3F7C">
        <w:t xml:space="preserve">s the recommended regimen for achieving minimal to moderate sedation for upper endoscopy and colonoscopy </w:t>
      </w:r>
      <w:r w:rsidR="002134E7">
        <w:t>in people without risk for sedation-related adverse events.</w:t>
      </w:r>
      <w:r w:rsidR="002134E7">
        <w:rPr>
          <w:vertAlign w:val="superscript"/>
        </w:rPr>
        <w:t xml:space="preserve">5 </w:t>
      </w:r>
      <w:r w:rsidR="003B3F7C">
        <w:t xml:space="preserve"> </w:t>
      </w:r>
      <w:r w:rsidR="002E5064">
        <w:t xml:space="preserve">Generally, the gastroenterologist performing the procedure and/or his/her qualified assistant can adequately manage the administration of </w:t>
      </w:r>
      <w:r w:rsidR="00916869">
        <w:t xml:space="preserve">conscious </w:t>
      </w:r>
      <w:r w:rsidR="002E5064">
        <w:t xml:space="preserve">sedation and monitoring of the patient.  </w:t>
      </w:r>
      <w:r w:rsidR="002134E7">
        <w:t>In</w:t>
      </w:r>
      <w:r w:rsidR="002E5064">
        <w:t xml:space="preserve"> cases </w:t>
      </w:r>
      <w:r w:rsidR="002134E7">
        <w:t xml:space="preserve">with sedation-related risk factors, </w:t>
      </w:r>
      <w:r w:rsidR="002E5064">
        <w:t xml:space="preserve">additional assistance from an anesthesia team member is required to ensure the safest outcome for the patient.  This policy </w:t>
      </w:r>
      <w:r w:rsidR="008055EE">
        <w:t>outlines the indications for which</w:t>
      </w:r>
      <w:r w:rsidR="002E5064">
        <w:t xml:space="preserve"> </w:t>
      </w:r>
      <w:r>
        <w:t xml:space="preserve">anesthesia services </w:t>
      </w:r>
      <w:r w:rsidR="00073C9E">
        <w:t>are</w:t>
      </w:r>
      <w:r w:rsidR="002E5064">
        <w:t xml:space="preserve"> considered medically necessary. </w:t>
      </w:r>
    </w:p>
    <w:p w:rsidR="00514C5C" w:rsidRPr="00B777AF" w:rsidRDefault="00514C5C" w:rsidP="00196935"/>
    <w:p w:rsidR="00E51102" w:rsidRPr="00B777AF" w:rsidRDefault="00E51102">
      <w:pPr>
        <w:pStyle w:val="Heading2"/>
        <w:rPr>
          <w:u w:val="none"/>
        </w:rPr>
      </w:pPr>
      <w:r w:rsidRPr="00B777AF">
        <w:rPr>
          <w:u w:val="none"/>
        </w:rPr>
        <w:t>Policy/Criteria</w:t>
      </w:r>
    </w:p>
    <w:p w:rsidR="00E51102" w:rsidRPr="00FE4DA3" w:rsidRDefault="00E51102"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rsidR="00514C5C">
        <w:t xml:space="preserve">that </w:t>
      </w:r>
      <w:r w:rsidR="00890A3D">
        <w:t>anesthesiology services</w:t>
      </w:r>
      <w:r w:rsidR="00514C5C">
        <w:t xml:space="preserve"> for GI </w:t>
      </w:r>
      <w:r w:rsidR="00514C5C" w:rsidRPr="00FE4DA3">
        <w:t xml:space="preserve">endoscopic procedures is </w:t>
      </w:r>
      <w:r w:rsidR="002E5064" w:rsidRPr="00FE4DA3">
        <w:t xml:space="preserve">considered </w:t>
      </w:r>
      <w:r w:rsidR="002E5064" w:rsidRPr="00FE4DA3">
        <w:rPr>
          <w:b/>
        </w:rPr>
        <w:t>medically necessary</w:t>
      </w:r>
      <w:r w:rsidR="002E5064" w:rsidRPr="00FE4DA3">
        <w:t xml:space="preserve"> for the following indications: </w:t>
      </w:r>
    </w:p>
    <w:p w:rsidR="004B7465" w:rsidRPr="00FE4DA3" w:rsidRDefault="004B7465" w:rsidP="003F3D44">
      <w:pPr>
        <w:numPr>
          <w:ilvl w:val="1"/>
          <w:numId w:val="11"/>
        </w:numPr>
        <w:ind w:left="720"/>
      </w:pPr>
      <w:r w:rsidRPr="00FE4DA3">
        <w:t xml:space="preserve">Age &lt; 18 years or </w:t>
      </w:r>
      <w:r w:rsidR="00A84400">
        <w:t>≥</w:t>
      </w:r>
      <w:r w:rsidRPr="00FE4DA3">
        <w:t xml:space="preserve"> 70 years;</w:t>
      </w:r>
    </w:p>
    <w:p w:rsidR="004B7465" w:rsidRPr="00FE4DA3" w:rsidRDefault="004B7465" w:rsidP="003F3D44">
      <w:pPr>
        <w:numPr>
          <w:ilvl w:val="1"/>
          <w:numId w:val="11"/>
        </w:numPr>
        <w:ind w:left="720"/>
      </w:pPr>
      <w:r w:rsidRPr="00FE4DA3">
        <w:t>Pregnancy;</w:t>
      </w:r>
    </w:p>
    <w:p w:rsidR="00E51102" w:rsidRPr="00FE4DA3" w:rsidRDefault="004229BE" w:rsidP="003F3D44">
      <w:pPr>
        <w:numPr>
          <w:ilvl w:val="1"/>
          <w:numId w:val="11"/>
        </w:numPr>
        <w:ind w:left="720"/>
      </w:pPr>
      <w:r w:rsidRPr="00FE4DA3">
        <w:t>Increased risk of complications due to physiological status as identified by the American Society of Anesthesiologist (ASA) physical status classification of ASA III or</w:t>
      </w:r>
      <w:r w:rsidR="004B7465" w:rsidRPr="00FE4DA3">
        <w:t xml:space="preserve"> higher</w:t>
      </w:r>
      <w:r w:rsidRPr="00FE4DA3">
        <w:t>;</w:t>
      </w:r>
    </w:p>
    <w:p w:rsidR="001C6CA6" w:rsidRPr="00FE4DA3" w:rsidRDefault="001C6CA6" w:rsidP="003F3D44">
      <w:pPr>
        <w:numPr>
          <w:ilvl w:val="1"/>
          <w:numId w:val="11"/>
        </w:numPr>
        <w:ind w:left="720"/>
      </w:pPr>
      <w:r w:rsidRPr="00FE4DA3">
        <w:t xml:space="preserve">Increased risk for airway obstruction because of anatomic variants such as dysmorphic facial features, oral abnormalities, neck abnormalities, or jaw abnormalities; </w:t>
      </w:r>
    </w:p>
    <w:p w:rsidR="001C6CA6" w:rsidRPr="00FE4DA3" w:rsidRDefault="001C6CA6" w:rsidP="001C6CA6">
      <w:pPr>
        <w:numPr>
          <w:ilvl w:val="1"/>
          <w:numId w:val="11"/>
        </w:numPr>
        <w:ind w:left="720"/>
      </w:pPr>
      <w:r w:rsidRPr="00FE4DA3">
        <w:t>History of or anticipated intolerance to conscious sedation</w:t>
      </w:r>
      <w:r w:rsidR="00916869" w:rsidRPr="00FE4DA3">
        <w:t xml:space="preserve"> (i.e. chronic opioid or benzodiazepine use)</w:t>
      </w:r>
      <w:r w:rsidRPr="00FE4DA3">
        <w:t>;</w:t>
      </w:r>
    </w:p>
    <w:p w:rsidR="001C6CA6" w:rsidRPr="00FE4DA3" w:rsidRDefault="001C6CA6" w:rsidP="003F3D44">
      <w:pPr>
        <w:numPr>
          <w:ilvl w:val="1"/>
          <w:numId w:val="11"/>
        </w:numPr>
        <w:ind w:left="720"/>
      </w:pPr>
      <w:r w:rsidRPr="00FE4DA3">
        <w:t>History of drug or alcohol abuse;</w:t>
      </w:r>
    </w:p>
    <w:p w:rsidR="00916869" w:rsidRPr="00FE4DA3" w:rsidRDefault="00916869" w:rsidP="003F3D44">
      <w:pPr>
        <w:numPr>
          <w:ilvl w:val="1"/>
          <w:numId w:val="11"/>
        </w:numPr>
        <w:ind w:left="720"/>
      </w:pPr>
      <w:r w:rsidRPr="00FE4DA3">
        <w:t>Morbid obesity (BMI &gt; 40);</w:t>
      </w:r>
    </w:p>
    <w:p w:rsidR="00916869" w:rsidRPr="00FE4DA3" w:rsidRDefault="00916869" w:rsidP="003F3D44">
      <w:pPr>
        <w:numPr>
          <w:ilvl w:val="1"/>
          <w:numId w:val="11"/>
        </w:numPr>
        <w:ind w:left="720"/>
      </w:pPr>
      <w:r w:rsidRPr="00FE4DA3">
        <w:t xml:space="preserve">Documented sleep apnea; </w:t>
      </w:r>
    </w:p>
    <w:p w:rsidR="0097351C" w:rsidRPr="00FE4DA3" w:rsidRDefault="001C6CA6" w:rsidP="001C0DA1">
      <w:pPr>
        <w:numPr>
          <w:ilvl w:val="1"/>
          <w:numId w:val="11"/>
        </w:numPr>
        <w:ind w:left="720"/>
      </w:pPr>
      <w:r w:rsidRPr="00FE4DA3">
        <w:t>Prolonged or therapeutic endoscopic procedure requiring deep sedation</w:t>
      </w:r>
      <w:r w:rsidR="00854E14" w:rsidRPr="00FE4DA3">
        <w:rPr>
          <w:lang w:val="en"/>
        </w:rPr>
        <w:t xml:space="preserve"> (examples include patients with adhesions after abdominal surgery, stent placement in the upper GI tract, and complex therapeutic procedures such as plication of the </w:t>
      </w:r>
      <w:proofErr w:type="spellStart"/>
      <w:r w:rsidR="00854E14" w:rsidRPr="00FE4DA3">
        <w:rPr>
          <w:lang w:val="en"/>
        </w:rPr>
        <w:t>cardioesophageal</w:t>
      </w:r>
      <w:proofErr w:type="spellEnd"/>
      <w:r w:rsidR="00854E14" w:rsidRPr="00FE4DA3">
        <w:rPr>
          <w:lang w:val="en"/>
        </w:rPr>
        <w:t xml:space="preserve"> junction. Polyp removal would not be considered a prolonged procedure).</w:t>
      </w:r>
    </w:p>
    <w:p w:rsidR="00854E14" w:rsidRPr="00650883" w:rsidRDefault="00854E14" w:rsidP="00854E14">
      <w:pPr>
        <w:ind w:left="360"/>
      </w:pPr>
    </w:p>
    <w:p w:rsidR="00E51102" w:rsidRDefault="00E51102" w:rsidP="00FB0592">
      <w:pPr>
        <w:pStyle w:val="Heading2"/>
        <w:rPr>
          <w:u w:val="none"/>
        </w:rPr>
      </w:pPr>
      <w:r w:rsidRPr="00B777AF">
        <w:rPr>
          <w:u w:val="none"/>
        </w:rPr>
        <w:t>Background</w:t>
      </w:r>
    </w:p>
    <w:p w:rsidR="00890A3D" w:rsidRDefault="00890A3D" w:rsidP="00890A3D">
      <w:pPr>
        <w:rPr>
          <w:bCs/>
        </w:rPr>
      </w:pPr>
      <w:r w:rsidRPr="006C7EF6">
        <w:rPr>
          <w:bCs/>
        </w:rPr>
        <w:t>Several factors that may determine whether the assistance</w:t>
      </w:r>
      <w:r>
        <w:rPr>
          <w:bCs/>
        </w:rPr>
        <w:t xml:space="preserve"> </w:t>
      </w:r>
      <w:r w:rsidRPr="006C7EF6">
        <w:rPr>
          <w:bCs/>
        </w:rPr>
        <w:t xml:space="preserve">of anesthesia providers is needed </w:t>
      </w:r>
      <w:r>
        <w:rPr>
          <w:bCs/>
        </w:rPr>
        <w:t>i</w:t>
      </w:r>
      <w:r w:rsidRPr="006C7EF6">
        <w:rPr>
          <w:bCs/>
        </w:rPr>
        <w:t>nclude patient</w:t>
      </w:r>
      <w:r>
        <w:rPr>
          <w:bCs/>
        </w:rPr>
        <w:t xml:space="preserve"> </w:t>
      </w:r>
      <w:r w:rsidRPr="006C7EF6">
        <w:rPr>
          <w:bCs/>
        </w:rPr>
        <w:t>specific</w:t>
      </w:r>
      <w:r>
        <w:rPr>
          <w:bCs/>
        </w:rPr>
        <w:t xml:space="preserve"> </w:t>
      </w:r>
      <w:r w:rsidRPr="006C7EF6">
        <w:rPr>
          <w:bCs/>
        </w:rPr>
        <w:t>risk factors for sedation, the planned depth of</w:t>
      </w:r>
      <w:r>
        <w:rPr>
          <w:bCs/>
        </w:rPr>
        <w:t xml:space="preserve"> </w:t>
      </w:r>
      <w:r w:rsidRPr="006C7EF6">
        <w:rPr>
          <w:bCs/>
        </w:rPr>
        <w:t>sedation, and the urgency and type of endoscopic procedure</w:t>
      </w:r>
      <w:r>
        <w:rPr>
          <w:bCs/>
        </w:rPr>
        <w:t xml:space="preserve"> </w:t>
      </w:r>
      <w:r w:rsidRPr="006C7EF6">
        <w:rPr>
          <w:bCs/>
        </w:rPr>
        <w:t>performed</w:t>
      </w:r>
      <w:r>
        <w:rPr>
          <w:bCs/>
        </w:rPr>
        <w:t xml:space="preserve">.  </w:t>
      </w:r>
      <w:r w:rsidRPr="006C7EF6">
        <w:rPr>
          <w:bCs/>
        </w:rPr>
        <w:t>Patient risk factors include</w:t>
      </w:r>
      <w:r>
        <w:rPr>
          <w:bCs/>
        </w:rPr>
        <w:t xml:space="preserve"> </w:t>
      </w:r>
      <w:r w:rsidRPr="006C7EF6">
        <w:rPr>
          <w:bCs/>
        </w:rPr>
        <w:t>significant medical conditions such as extremes of age;</w:t>
      </w:r>
      <w:r>
        <w:rPr>
          <w:bCs/>
        </w:rPr>
        <w:t xml:space="preserve"> </w:t>
      </w:r>
      <w:r w:rsidRPr="006C7EF6">
        <w:rPr>
          <w:bCs/>
        </w:rPr>
        <w:t>severe pulmonary, cardiac, renal, or hepatic disease;</w:t>
      </w:r>
      <w:r>
        <w:rPr>
          <w:bCs/>
        </w:rPr>
        <w:t xml:space="preserve"> </w:t>
      </w:r>
      <w:r w:rsidRPr="006C7EF6">
        <w:rPr>
          <w:bCs/>
        </w:rPr>
        <w:t>pregnancy; the abuse of drugs or alcohol; uncooperative</w:t>
      </w:r>
      <w:r>
        <w:rPr>
          <w:bCs/>
        </w:rPr>
        <w:t xml:space="preserve"> </w:t>
      </w:r>
      <w:r w:rsidRPr="006C7EF6">
        <w:rPr>
          <w:bCs/>
        </w:rPr>
        <w:t>patients; a potentially difficult airway for positive-pressure</w:t>
      </w:r>
      <w:r>
        <w:rPr>
          <w:bCs/>
        </w:rPr>
        <w:t xml:space="preserve"> </w:t>
      </w:r>
      <w:r w:rsidRPr="006C7EF6">
        <w:rPr>
          <w:bCs/>
        </w:rPr>
        <w:t>ventilation; and individuals with anatomy that is associated</w:t>
      </w:r>
      <w:r>
        <w:rPr>
          <w:bCs/>
        </w:rPr>
        <w:t xml:space="preserve"> </w:t>
      </w:r>
      <w:r w:rsidRPr="006C7EF6">
        <w:rPr>
          <w:bCs/>
        </w:rPr>
        <w:t>with more difficult intubation.</w:t>
      </w:r>
      <w:r>
        <w:rPr>
          <w:bCs/>
        </w:rPr>
        <w:t xml:space="preserve"> </w:t>
      </w:r>
    </w:p>
    <w:p w:rsidR="00890A3D" w:rsidRDefault="00890A3D" w:rsidP="00890A3D">
      <w:pPr>
        <w:rPr>
          <w:bCs/>
        </w:rPr>
      </w:pPr>
    </w:p>
    <w:p w:rsidR="00890A3D" w:rsidRDefault="00890A3D" w:rsidP="00890A3D">
      <w:pPr>
        <w:pStyle w:val="Default"/>
        <w:rPr>
          <w:bCs/>
          <w:vertAlign w:val="superscript"/>
        </w:rPr>
      </w:pPr>
      <w:r>
        <w:rPr>
          <w:bCs/>
        </w:rPr>
        <w:t>F</w:t>
      </w:r>
      <w:r w:rsidRPr="006C7EF6">
        <w:rPr>
          <w:bCs/>
        </w:rPr>
        <w:t>or lower-risk patients (ASA I-III) undergoing</w:t>
      </w:r>
      <w:r>
        <w:rPr>
          <w:bCs/>
        </w:rPr>
        <w:t xml:space="preserve"> </w:t>
      </w:r>
      <w:r w:rsidRPr="006C7EF6">
        <w:rPr>
          <w:bCs/>
        </w:rPr>
        <w:t>non-advanced endoscopic procedures such as elective colonoscopy</w:t>
      </w:r>
      <w:r>
        <w:rPr>
          <w:bCs/>
        </w:rPr>
        <w:t xml:space="preserve"> </w:t>
      </w:r>
      <w:r w:rsidRPr="006C7EF6">
        <w:rPr>
          <w:bCs/>
        </w:rPr>
        <w:t>and EGD, recent large population–based studies</w:t>
      </w:r>
      <w:r>
        <w:rPr>
          <w:bCs/>
        </w:rPr>
        <w:t xml:space="preserve"> </w:t>
      </w:r>
      <w:r w:rsidRPr="006C7EF6">
        <w:rPr>
          <w:bCs/>
        </w:rPr>
        <w:t>found a higher risk of aspiration and other unplanned cardiopulmonary</w:t>
      </w:r>
      <w:r>
        <w:rPr>
          <w:bCs/>
        </w:rPr>
        <w:t xml:space="preserve"> </w:t>
      </w:r>
      <w:r w:rsidRPr="006C7EF6">
        <w:rPr>
          <w:bCs/>
        </w:rPr>
        <w:t>events in patients receiving deep sedation</w:t>
      </w:r>
      <w:r>
        <w:rPr>
          <w:bCs/>
        </w:rPr>
        <w:t xml:space="preserve"> </w:t>
      </w:r>
      <w:r w:rsidRPr="006C7EF6">
        <w:rPr>
          <w:bCs/>
        </w:rPr>
        <w:t xml:space="preserve">with </w:t>
      </w:r>
      <w:proofErr w:type="spellStart"/>
      <w:r w:rsidRPr="006C7EF6">
        <w:rPr>
          <w:bCs/>
        </w:rPr>
        <w:t>propofol</w:t>
      </w:r>
      <w:proofErr w:type="spellEnd"/>
      <w:r w:rsidRPr="006C7EF6">
        <w:rPr>
          <w:bCs/>
        </w:rPr>
        <w:t xml:space="preserve"> as administered by anesthesiologists, when</w:t>
      </w:r>
      <w:r>
        <w:rPr>
          <w:bCs/>
        </w:rPr>
        <w:t xml:space="preserve"> </w:t>
      </w:r>
      <w:r w:rsidRPr="006C7EF6">
        <w:rPr>
          <w:bCs/>
        </w:rPr>
        <w:t>compared with patients who received lighter sedation as</w:t>
      </w:r>
      <w:r>
        <w:rPr>
          <w:bCs/>
        </w:rPr>
        <w:t xml:space="preserve"> </w:t>
      </w:r>
      <w:r w:rsidRPr="006C7EF6">
        <w:rPr>
          <w:bCs/>
        </w:rPr>
        <w:t>administered by endoscopists</w:t>
      </w:r>
      <w:r>
        <w:rPr>
          <w:bCs/>
        </w:rPr>
        <w:t>.</w:t>
      </w:r>
      <w:r w:rsidR="00B237B8">
        <w:rPr>
          <w:bCs/>
          <w:vertAlign w:val="superscript"/>
        </w:rPr>
        <w:t>6</w:t>
      </w:r>
    </w:p>
    <w:p w:rsidR="00890A3D" w:rsidRDefault="00890A3D" w:rsidP="00890A3D">
      <w:pPr>
        <w:pStyle w:val="Default"/>
        <w:rPr>
          <w:bCs/>
          <w:vertAlign w:val="superscript"/>
        </w:rPr>
      </w:pPr>
    </w:p>
    <w:p w:rsidR="00AA4CA9" w:rsidRPr="00AA4CA9" w:rsidRDefault="00916869" w:rsidP="00890A3D">
      <w:pPr>
        <w:pStyle w:val="Default"/>
      </w:pPr>
      <w:r>
        <w:rPr>
          <w:bCs/>
        </w:rPr>
        <w:t>Monitored anesthesia care</w:t>
      </w:r>
      <w:r w:rsidR="00AA4CA9">
        <w:rPr>
          <w:bCs/>
        </w:rPr>
        <w:t xml:space="preserve"> has been</w:t>
      </w:r>
      <w:r>
        <w:rPr>
          <w:bCs/>
        </w:rPr>
        <w:t xml:space="preserve"> defined by the American Soci</w:t>
      </w:r>
      <w:r w:rsidR="008055EE">
        <w:rPr>
          <w:bCs/>
        </w:rPr>
        <w:t xml:space="preserve">ety of Anesthesiologist (ASA): </w:t>
      </w:r>
      <w:r w:rsidR="00AA4CA9">
        <w:rPr>
          <w:bCs/>
        </w:rPr>
        <w:t xml:space="preserve"> </w:t>
      </w:r>
      <w:r w:rsidR="00AA4CA9" w:rsidRPr="00AA4CA9">
        <w:rPr>
          <w:bCs/>
        </w:rPr>
        <w:t xml:space="preserve"> “</w:t>
      </w:r>
      <w:r w:rsidR="00AA4CA9" w:rsidRPr="00AA4CA9">
        <w:t>Monitored anesthesia care is a specific anesthesia service for a diagnostic or therapeutic procedure. Indications for monitored anesthesia care include the nature of the procedure, the patient’s clinical condition and/or the potential need to convert to a general or regional anesthetic.”</w:t>
      </w:r>
      <w:r w:rsidR="00AA4CA9">
        <w:t xml:space="preserve">  It includes a </w:t>
      </w:r>
      <w:proofErr w:type="spellStart"/>
      <w:r w:rsidR="00AA4CA9">
        <w:t>preprocedure</w:t>
      </w:r>
      <w:proofErr w:type="spellEnd"/>
      <w:r w:rsidR="00AA4CA9">
        <w:t xml:space="preserve"> consult, </w:t>
      </w:r>
      <w:proofErr w:type="spellStart"/>
      <w:r w:rsidR="00AA4CA9">
        <w:t>intraprocedure</w:t>
      </w:r>
      <w:proofErr w:type="spellEnd"/>
      <w:r w:rsidR="00AA4CA9">
        <w:t xml:space="preserve"> care, and </w:t>
      </w:r>
      <w:proofErr w:type="spellStart"/>
      <w:r w:rsidR="00AA4CA9">
        <w:t>postprocedure</w:t>
      </w:r>
      <w:proofErr w:type="spellEnd"/>
      <w:r w:rsidR="00AA4CA9">
        <w:t xml:space="preserve"> management.  </w:t>
      </w:r>
      <w:r w:rsidR="008055EE">
        <w:t>According to the ASA, “t</w:t>
      </w:r>
      <w:r w:rsidR="00AA4CA9">
        <w:t xml:space="preserve">he provider of monitored anesthesia care must be prepared and qualified to convert to general anesthesia when necessary.  If a patient loses consciousness and the ability to respond purposefully, the anesthesia care is a general anesthetic, irrespective of whether airway instrumentation is required.”  </w:t>
      </w:r>
    </w:p>
    <w:p w:rsidR="00916869" w:rsidRDefault="00916869">
      <w:pPr>
        <w:rPr>
          <w:b/>
          <w:bCs/>
        </w:rPr>
      </w:pPr>
    </w:p>
    <w:p w:rsidR="00AA4CA9" w:rsidRDefault="00AA4CA9">
      <w:pPr>
        <w:rPr>
          <w:bCs/>
        </w:rPr>
      </w:pPr>
      <w:r>
        <w:rPr>
          <w:bCs/>
        </w:rPr>
        <w:t xml:space="preserve">During moderate sedation/analgesia, also known as conscious sedation, a physician administers </w:t>
      </w:r>
      <w:r w:rsidR="000D41C2">
        <w:rPr>
          <w:bCs/>
        </w:rPr>
        <w:t>or supervises the administration of the sedation used during a diagnostic or therapeutic procedure.  The sedation is intended to depress the level of consciousness to a moderate level of sedation to allow for</w:t>
      </w:r>
      <w:r w:rsidR="008055EE">
        <w:rPr>
          <w:bCs/>
        </w:rPr>
        <w:t xml:space="preserve"> the</w:t>
      </w:r>
      <w:r w:rsidR="000D41C2">
        <w:rPr>
          <w:bCs/>
        </w:rPr>
        <w:t xml:space="preserve"> comfort and cooperation of the patient, as well as the successful performance of a diagnostic or therapeutic procedure.  The physician administering or overseeing the conscious sedation must be qualified to identify sedation that is to</w:t>
      </w:r>
      <w:r w:rsidR="00742AAC">
        <w:rPr>
          <w:bCs/>
        </w:rPr>
        <w:t>o</w:t>
      </w:r>
      <w:r w:rsidR="000D41C2">
        <w:rPr>
          <w:bCs/>
        </w:rPr>
        <w:t xml:space="preserve"> “deep” and manage the consequences and adjust the sedation to a lesser level.  </w:t>
      </w:r>
    </w:p>
    <w:p w:rsidR="000D41C2" w:rsidRDefault="000D41C2">
      <w:pPr>
        <w:rPr>
          <w:bCs/>
        </w:rPr>
      </w:pPr>
    </w:p>
    <w:p w:rsidR="000D41C2" w:rsidRDefault="000D41C2">
      <w:pPr>
        <w:rPr>
          <w:bCs/>
        </w:rPr>
      </w:pPr>
      <w:r>
        <w:rPr>
          <w:bCs/>
        </w:rPr>
        <w:t xml:space="preserve">While both conscious sedation and MAC require the administration of sedation and monitoring of cardiac and respiratory function, the administrator of MAC must be prepared and qualified to convert to general anesthesia as well as support the patient’s airway from any sedation-induced </w:t>
      </w:r>
      <w:r w:rsidRPr="00F0348D">
        <w:rPr>
          <w:bCs/>
        </w:rPr>
        <w:t xml:space="preserve">compromise.  </w:t>
      </w:r>
      <w:r w:rsidR="00F0348D" w:rsidRPr="00F0348D">
        <w:rPr>
          <w:bCs/>
        </w:rPr>
        <w:t>P</w:t>
      </w:r>
      <w:r w:rsidRPr="00F0348D">
        <w:rPr>
          <w:bCs/>
        </w:rPr>
        <w:t>atient</w:t>
      </w:r>
      <w:r w:rsidR="00F0348D" w:rsidRPr="00F0348D">
        <w:rPr>
          <w:bCs/>
        </w:rPr>
        <w:t>s</w:t>
      </w:r>
      <w:r w:rsidRPr="00F0348D">
        <w:rPr>
          <w:bCs/>
        </w:rPr>
        <w:t xml:space="preserve"> </w:t>
      </w:r>
      <w:r w:rsidR="00F0348D" w:rsidRPr="00F0348D">
        <w:rPr>
          <w:bCs/>
        </w:rPr>
        <w:t>at</w:t>
      </w:r>
      <w:r w:rsidRPr="00F0348D">
        <w:rPr>
          <w:bCs/>
        </w:rPr>
        <w:t xml:space="preserve"> increase</w:t>
      </w:r>
      <w:r w:rsidR="00F0348D" w:rsidRPr="00F0348D">
        <w:rPr>
          <w:bCs/>
        </w:rPr>
        <w:t>d</w:t>
      </w:r>
      <w:r w:rsidRPr="00F0348D">
        <w:rPr>
          <w:bCs/>
        </w:rPr>
        <w:t xml:space="preserve"> </w:t>
      </w:r>
      <w:r w:rsidR="00F0348D" w:rsidRPr="00F0348D">
        <w:rPr>
          <w:bCs/>
        </w:rPr>
        <w:t>r</w:t>
      </w:r>
      <w:r w:rsidR="00F0348D">
        <w:rPr>
          <w:bCs/>
        </w:rPr>
        <w:t>isk for</w:t>
      </w:r>
      <w:r w:rsidRPr="00F0348D">
        <w:rPr>
          <w:bCs/>
        </w:rPr>
        <w:t xml:space="preserve"> </w:t>
      </w:r>
      <w:r w:rsidR="00B0188E" w:rsidRPr="00F0348D">
        <w:rPr>
          <w:bCs/>
        </w:rPr>
        <w:t xml:space="preserve">the need to </w:t>
      </w:r>
      <w:r w:rsidRPr="00F0348D">
        <w:rPr>
          <w:bCs/>
        </w:rPr>
        <w:t>conver</w:t>
      </w:r>
      <w:r w:rsidR="00B0188E" w:rsidRPr="00F0348D">
        <w:rPr>
          <w:bCs/>
        </w:rPr>
        <w:t>t</w:t>
      </w:r>
      <w:r w:rsidRPr="00F0348D">
        <w:rPr>
          <w:bCs/>
        </w:rPr>
        <w:t xml:space="preserve"> to general anesth</w:t>
      </w:r>
      <w:r w:rsidR="00B0188E" w:rsidRPr="00F0348D">
        <w:rPr>
          <w:bCs/>
        </w:rPr>
        <w:t>esia or</w:t>
      </w:r>
      <w:r w:rsidRPr="00F0348D">
        <w:rPr>
          <w:bCs/>
        </w:rPr>
        <w:t xml:space="preserve"> for airway support</w:t>
      </w:r>
      <w:r w:rsidR="00F0348D" w:rsidRPr="00F0348D">
        <w:rPr>
          <w:bCs/>
        </w:rPr>
        <w:t xml:space="preserve"> include </w:t>
      </w:r>
      <w:r w:rsidR="00F0348D">
        <w:rPr>
          <w:bCs/>
        </w:rPr>
        <w:t xml:space="preserve">those with significant comorbidities, </w:t>
      </w:r>
      <w:r w:rsidR="004864E3">
        <w:rPr>
          <w:bCs/>
        </w:rPr>
        <w:t xml:space="preserve">increased sensitivity to sedative and analgesic medications, and those undergoing prolonged or complex therapeutic procedures. </w:t>
      </w:r>
      <w:r w:rsidR="00B0188E" w:rsidRPr="00F0348D">
        <w:rPr>
          <w:bCs/>
        </w:rPr>
        <w:t xml:space="preserve"> </w:t>
      </w:r>
    </w:p>
    <w:p w:rsidR="00AA4CA9" w:rsidRPr="00AA4CA9" w:rsidRDefault="00AA4CA9">
      <w:pPr>
        <w:rPr>
          <w:bCs/>
        </w:rPr>
      </w:pPr>
    </w:p>
    <w:p w:rsidR="00916869" w:rsidRPr="008055EE" w:rsidRDefault="00916869" w:rsidP="00916869">
      <w:pPr>
        <w:rPr>
          <w:b/>
          <w:bCs/>
          <w:i/>
        </w:rPr>
      </w:pPr>
      <w:r w:rsidRPr="008055EE">
        <w:rPr>
          <w:b/>
          <w:bCs/>
          <w:i/>
        </w:rPr>
        <w:t>American Society of Anesthesiologists classification system for assessing a patient before surgery:</w:t>
      </w:r>
    </w:p>
    <w:p w:rsidR="00916869" w:rsidRPr="00916869" w:rsidRDefault="00916869" w:rsidP="00916869">
      <w:pPr>
        <w:rPr>
          <w:bCs/>
        </w:rPr>
      </w:pPr>
      <w:r w:rsidRPr="00916869">
        <w:rPr>
          <w:bCs/>
        </w:rPr>
        <w:t>P1 – A normal, healthy patient</w:t>
      </w:r>
    </w:p>
    <w:p w:rsidR="00916869" w:rsidRPr="00916869" w:rsidRDefault="00916869" w:rsidP="00916869">
      <w:pPr>
        <w:rPr>
          <w:bCs/>
        </w:rPr>
      </w:pPr>
      <w:r w:rsidRPr="00916869">
        <w:rPr>
          <w:bCs/>
        </w:rPr>
        <w:t>P2 – A patient with mild systemic disease</w:t>
      </w:r>
    </w:p>
    <w:p w:rsidR="00916869" w:rsidRPr="00916869" w:rsidRDefault="00916869" w:rsidP="00916869">
      <w:pPr>
        <w:rPr>
          <w:bCs/>
        </w:rPr>
      </w:pPr>
      <w:r w:rsidRPr="00916869">
        <w:rPr>
          <w:bCs/>
        </w:rPr>
        <w:t>P3 – A patient with severe systemic disease</w:t>
      </w:r>
    </w:p>
    <w:p w:rsidR="00916869" w:rsidRPr="00916869" w:rsidRDefault="00916869" w:rsidP="00916869">
      <w:pPr>
        <w:rPr>
          <w:bCs/>
        </w:rPr>
      </w:pPr>
      <w:r w:rsidRPr="00916869">
        <w:rPr>
          <w:bCs/>
        </w:rPr>
        <w:t>P4 – A patient with severe systemic disease that is a constant threat to life</w:t>
      </w:r>
    </w:p>
    <w:p w:rsidR="00916869" w:rsidRPr="00916869" w:rsidRDefault="00916869" w:rsidP="00916869">
      <w:pPr>
        <w:rPr>
          <w:bCs/>
        </w:rPr>
      </w:pPr>
      <w:r w:rsidRPr="00916869">
        <w:rPr>
          <w:bCs/>
        </w:rPr>
        <w:t>P5 – A moribund patient who is not expected to survive without the operation</w:t>
      </w:r>
    </w:p>
    <w:p w:rsidR="00916869" w:rsidRPr="00916869" w:rsidRDefault="00916869" w:rsidP="00916869">
      <w:pPr>
        <w:rPr>
          <w:bCs/>
        </w:rPr>
      </w:pPr>
      <w:r w:rsidRPr="00916869">
        <w:rPr>
          <w:bCs/>
        </w:rPr>
        <w:t>P6 – A declared brain-dead patient whose organs are being harvested</w:t>
      </w:r>
    </w:p>
    <w:p w:rsidR="002E5064" w:rsidRDefault="002E5064">
      <w:pPr>
        <w:rPr>
          <w:b/>
          <w:bCs/>
        </w:rPr>
      </w:pPr>
    </w:p>
    <w:p w:rsidR="00AC57DC" w:rsidRPr="00FE4DA3" w:rsidRDefault="00AC57DC" w:rsidP="00AC57DC">
      <w:pPr>
        <w:rPr>
          <w:b/>
          <w:bCs/>
          <w:i/>
        </w:rPr>
      </w:pPr>
      <w:r w:rsidRPr="00FE4DA3">
        <w:rPr>
          <w:b/>
          <w:bCs/>
          <w:i/>
        </w:rPr>
        <w:t xml:space="preserve">American Society for Gastrointestinal </w:t>
      </w:r>
      <w:r w:rsidRPr="00AC57DC">
        <w:rPr>
          <w:b/>
          <w:bCs/>
          <w:i/>
        </w:rPr>
        <w:t>Endoscopy (ASGE</w:t>
      </w:r>
      <w:proofErr w:type="gramStart"/>
      <w:r w:rsidRPr="00AC57DC">
        <w:rPr>
          <w:b/>
          <w:bCs/>
          <w:i/>
        </w:rPr>
        <w:t>)</w:t>
      </w:r>
      <w:r w:rsidR="00A869CB" w:rsidRPr="00C914A8">
        <w:rPr>
          <w:b/>
          <w:bCs/>
          <w:i/>
          <w:vertAlign w:val="superscript"/>
        </w:rPr>
        <w:t>5</w:t>
      </w:r>
      <w:proofErr w:type="gramEnd"/>
    </w:p>
    <w:p w:rsidR="006C7EF6" w:rsidRPr="006C7EF6" w:rsidRDefault="006C7EF6" w:rsidP="006C7EF6">
      <w:pPr>
        <w:rPr>
          <w:bCs/>
        </w:rPr>
      </w:pPr>
      <w:r w:rsidRPr="006C7EF6">
        <w:rPr>
          <w:bCs/>
        </w:rPr>
        <w:t>Anesthesia provider assistance should be considered in the following situations</w:t>
      </w:r>
      <w:r>
        <w:rPr>
          <w:bCs/>
        </w:rPr>
        <w:t>:</w:t>
      </w:r>
    </w:p>
    <w:p w:rsidR="006C7EF6" w:rsidRPr="00FE4DA3" w:rsidRDefault="00FE4DA3" w:rsidP="00FE4DA3">
      <w:pPr>
        <w:pStyle w:val="ListParagraph"/>
        <w:numPr>
          <w:ilvl w:val="0"/>
          <w:numId w:val="22"/>
        </w:numPr>
        <w:ind w:left="360"/>
        <w:rPr>
          <w:bCs/>
        </w:rPr>
      </w:pPr>
      <w:r w:rsidRPr="00FE4DA3">
        <w:rPr>
          <w:bCs/>
        </w:rPr>
        <w:t>Prolonged</w:t>
      </w:r>
      <w:r w:rsidR="006C7EF6" w:rsidRPr="00FE4DA3">
        <w:rPr>
          <w:bCs/>
        </w:rPr>
        <w:t xml:space="preserve"> or therapeutic endoscopic procedures requiring deep sedation</w:t>
      </w:r>
    </w:p>
    <w:p w:rsidR="006C7EF6" w:rsidRPr="00FE4DA3" w:rsidRDefault="00FE4DA3" w:rsidP="00FE4DA3">
      <w:pPr>
        <w:pStyle w:val="ListParagraph"/>
        <w:numPr>
          <w:ilvl w:val="0"/>
          <w:numId w:val="22"/>
        </w:numPr>
        <w:ind w:left="360"/>
        <w:rPr>
          <w:bCs/>
        </w:rPr>
      </w:pPr>
      <w:r w:rsidRPr="00FE4DA3">
        <w:rPr>
          <w:bCs/>
        </w:rPr>
        <w:t>Anticipated</w:t>
      </w:r>
      <w:r w:rsidR="006C7EF6" w:rsidRPr="00FE4DA3">
        <w:rPr>
          <w:bCs/>
        </w:rPr>
        <w:t xml:space="preserve"> intolerance to standard sedatives</w:t>
      </w:r>
    </w:p>
    <w:p w:rsidR="006C7EF6" w:rsidRPr="00FE4DA3" w:rsidRDefault="00FE4DA3" w:rsidP="00FE4DA3">
      <w:pPr>
        <w:pStyle w:val="ListParagraph"/>
        <w:numPr>
          <w:ilvl w:val="0"/>
          <w:numId w:val="22"/>
        </w:numPr>
        <w:ind w:left="360"/>
        <w:rPr>
          <w:bCs/>
        </w:rPr>
      </w:pPr>
      <w:r w:rsidRPr="00FE4DA3">
        <w:rPr>
          <w:bCs/>
        </w:rPr>
        <w:t>Increased</w:t>
      </w:r>
      <w:r w:rsidR="006C7EF6" w:rsidRPr="00FE4DA3">
        <w:rPr>
          <w:bCs/>
        </w:rPr>
        <w:t xml:space="preserve"> risk for adverse event because of severe comorbidity (ASA class IV or V)</w:t>
      </w:r>
    </w:p>
    <w:p w:rsidR="00AC57DC" w:rsidRPr="00FE4DA3" w:rsidRDefault="00FE4DA3" w:rsidP="00FE4DA3">
      <w:pPr>
        <w:pStyle w:val="ListParagraph"/>
        <w:numPr>
          <w:ilvl w:val="0"/>
          <w:numId w:val="22"/>
        </w:numPr>
        <w:ind w:left="360"/>
        <w:rPr>
          <w:bCs/>
        </w:rPr>
      </w:pPr>
      <w:r w:rsidRPr="00FE4DA3">
        <w:rPr>
          <w:bCs/>
        </w:rPr>
        <w:lastRenderedPageBreak/>
        <w:t>Increased</w:t>
      </w:r>
      <w:r w:rsidR="006C7EF6" w:rsidRPr="00FE4DA3">
        <w:rPr>
          <w:bCs/>
        </w:rPr>
        <w:t xml:space="preserve"> risk for airway obstruction because of anatomic variant</w:t>
      </w:r>
      <w:r w:rsidR="00AC57DC" w:rsidRPr="00FE4DA3">
        <w:rPr>
          <w:bCs/>
        </w:rPr>
        <w:t xml:space="preserve"> </w:t>
      </w:r>
    </w:p>
    <w:p w:rsidR="006C7EF6" w:rsidRDefault="006C7EF6" w:rsidP="006C7EF6">
      <w:pPr>
        <w:rPr>
          <w:bCs/>
        </w:rPr>
      </w:pPr>
    </w:p>
    <w:p w:rsidR="00E51102" w:rsidRPr="00B777AF" w:rsidRDefault="00E51102" w:rsidP="00170B14">
      <w:pPr>
        <w:rPr>
          <w:b/>
        </w:rPr>
      </w:pPr>
      <w:bookmarkStart w:id="1" w:name="Coding_Implications"/>
      <w:r w:rsidRPr="00B777AF">
        <w:rPr>
          <w:b/>
        </w:rPr>
        <w:t>Coding Implications</w:t>
      </w:r>
    </w:p>
    <w:bookmarkEnd w:id="1"/>
    <w:p w:rsidR="00E51102" w:rsidRDefault="00E51102"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09453E">
        <w:t>8</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E51102" w:rsidRDefault="00E51102" w:rsidP="00AF5490"/>
    <w:p w:rsidR="004460DA" w:rsidRPr="004460DA" w:rsidRDefault="004460DA" w:rsidP="00AF5490">
      <w:pPr>
        <w:rPr>
          <w:b/>
        </w:rPr>
      </w:pPr>
      <w:r w:rsidRPr="004460DA">
        <w:rPr>
          <w:b/>
        </w:rPr>
        <w:t xml:space="preserve">Table 1: </w:t>
      </w:r>
      <w:r>
        <w:rPr>
          <w:b/>
        </w:rPr>
        <w:t>CPT codes indicating</w:t>
      </w:r>
      <w:r w:rsidRPr="004460DA">
        <w:rPr>
          <w:b/>
        </w:rPr>
        <w:t xml:space="preserve"> </w:t>
      </w:r>
      <w:r w:rsidR="002134E7">
        <w:rPr>
          <w:b/>
        </w:rPr>
        <w:t>a</w:t>
      </w:r>
      <w:r w:rsidR="004F0BE7">
        <w:rPr>
          <w:b/>
        </w:rPr>
        <w:t xml:space="preserve">nesthesiology </w:t>
      </w:r>
      <w:r w:rsidR="002134E7">
        <w:rPr>
          <w:b/>
        </w:rPr>
        <w:t>services for e</w:t>
      </w:r>
      <w:r w:rsidR="004F0BE7">
        <w:rPr>
          <w:b/>
        </w:rPr>
        <w:t>ndoscopies</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7816"/>
      </w:tblGrid>
      <w:tr w:rsidR="00E51102" w:rsidRPr="00B777AF" w:rsidTr="000002A7">
        <w:trPr>
          <w:tblHeader/>
        </w:trPr>
        <w:tc>
          <w:tcPr>
            <w:tcW w:w="1138" w:type="dxa"/>
            <w:shd w:val="clear" w:color="auto" w:fill="00548C"/>
          </w:tcPr>
          <w:p w:rsidR="00E51102" w:rsidRPr="000002A7" w:rsidRDefault="00E51102" w:rsidP="00C10DF0">
            <w:pPr>
              <w:rPr>
                <w:b/>
                <w:bCs/>
                <w:color w:val="FFFFFF"/>
              </w:rPr>
            </w:pPr>
            <w:r w:rsidRPr="000002A7">
              <w:rPr>
                <w:b/>
                <w:color w:val="FFFFFF"/>
              </w:rPr>
              <w:t>CPT</w:t>
            </w:r>
            <w:r w:rsidRPr="000002A7">
              <w:rPr>
                <w:b/>
                <w:color w:val="FFFFFF"/>
                <w:vertAlign w:val="superscript"/>
              </w:rPr>
              <w:t>®</w:t>
            </w:r>
            <w:r w:rsidRPr="000002A7">
              <w:rPr>
                <w:b/>
                <w:color w:val="FFFFFF"/>
              </w:rPr>
              <w:t xml:space="preserve"> Codes </w:t>
            </w:r>
          </w:p>
        </w:tc>
        <w:tc>
          <w:tcPr>
            <w:tcW w:w="8510" w:type="dxa"/>
            <w:shd w:val="clear" w:color="auto" w:fill="00548C"/>
          </w:tcPr>
          <w:p w:rsidR="00E51102" w:rsidRPr="000002A7" w:rsidRDefault="00E51102" w:rsidP="00C10DF0">
            <w:pPr>
              <w:rPr>
                <w:b/>
                <w:bCs/>
                <w:color w:val="FFFFFF"/>
              </w:rPr>
            </w:pPr>
            <w:r w:rsidRPr="000002A7">
              <w:rPr>
                <w:b/>
                <w:color w:val="FFFFFF"/>
              </w:rPr>
              <w:t>Description</w:t>
            </w:r>
          </w:p>
        </w:tc>
      </w:tr>
      <w:tr w:rsidR="00E51102" w:rsidRPr="005144C0" w:rsidTr="000002A7">
        <w:tc>
          <w:tcPr>
            <w:tcW w:w="1138" w:type="dxa"/>
          </w:tcPr>
          <w:p w:rsidR="00E51102" w:rsidRPr="000002A7" w:rsidRDefault="00650883" w:rsidP="00C10DF0">
            <w:pPr>
              <w:rPr>
                <w:bCs/>
              </w:rPr>
            </w:pPr>
            <w:r>
              <w:rPr>
                <w:bCs/>
              </w:rPr>
              <w:t>00731</w:t>
            </w:r>
          </w:p>
        </w:tc>
        <w:tc>
          <w:tcPr>
            <w:tcW w:w="8510" w:type="dxa"/>
          </w:tcPr>
          <w:p w:rsidR="00E51102" w:rsidRPr="000002A7" w:rsidRDefault="00650883" w:rsidP="00C10DF0">
            <w:pPr>
              <w:rPr>
                <w:bCs/>
              </w:rPr>
            </w:pPr>
            <w:r w:rsidRPr="00650883">
              <w:rPr>
                <w:bCs/>
              </w:rPr>
              <w:t>Anesthesia for upper gastrointestinal endoscopic procedures, endoscope introduced proximal to duodenum; not otherwise specified</w:t>
            </w:r>
          </w:p>
        </w:tc>
      </w:tr>
      <w:tr w:rsidR="00650883" w:rsidRPr="005144C0" w:rsidTr="000002A7">
        <w:tc>
          <w:tcPr>
            <w:tcW w:w="1138" w:type="dxa"/>
          </w:tcPr>
          <w:p w:rsidR="00650883" w:rsidRDefault="00650883" w:rsidP="00C10DF0">
            <w:pPr>
              <w:rPr>
                <w:bCs/>
              </w:rPr>
            </w:pPr>
            <w:r>
              <w:rPr>
                <w:bCs/>
              </w:rPr>
              <w:t>00811</w:t>
            </w:r>
          </w:p>
        </w:tc>
        <w:tc>
          <w:tcPr>
            <w:tcW w:w="8510" w:type="dxa"/>
          </w:tcPr>
          <w:p w:rsidR="00650883" w:rsidRPr="00650883" w:rsidRDefault="00650883" w:rsidP="00C10DF0">
            <w:pPr>
              <w:rPr>
                <w:bCs/>
              </w:rPr>
            </w:pPr>
            <w:r w:rsidRPr="00650883">
              <w:rPr>
                <w:bCs/>
              </w:rPr>
              <w:t>Anesthesia for lower intestinal endoscopic procedures, endoscope introduced distal to duodenum; not otherwise specified</w:t>
            </w:r>
          </w:p>
        </w:tc>
      </w:tr>
      <w:tr w:rsidR="001628BB" w:rsidRPr="005144C0" w:rsidTr="000002A7">
        <w:tc>
          <w:tcPr>
            <w:tcW w:w="1138" w:type="dxa"/>
          </w:tcPr>
          <w:p w:rsidR="001628BB" w:rsidRDefault="001628BB" w:rsidP="00C10DF0">
            <w:pPr>
              <w:rPr>
                <w:bCs/>
              </w:rPr>
            </w:pPr>
            <w:r>
              <w:rPr>
                <w:bCs/>
              </w:rPr>
              <w:t>00812</w:t>
            </w:r>
          </w:p>
        </w:tc>
        <w:tc>
          <w:tcPr>
            <w:tcW w:w="8510" w:type="dxa"/>
          </w:tcPr>
          <w:p w:rsidR="001628BB" w:rsidRPr="00650883" w:rsidRDefault="001628BB" w:rsidP="00C10DF0">
            <w:pPr>
              <w:rPr>
                <w:bCs/>
              </w:rPr>
            </w:pPr>
            <w:r w:rsidRPr="001628BB">
              <w:rPr>
                <w:bCs/>
              </w:rPr>
              <w:t>Anesthesia for lower intestinal endoscopic procedures, endoscope introduced distal to duodenum; screening colonoscopy</w:t>
            </w:r>
          </w:p>
        </w:tc>
      </w:tr>
      <w:tr w:rsidR="001628BB" w:rsidRPr="005144C0" w:rsidTr="000002A7">
        <w:tc>
          <w:tcPr>
            <w:tcW w:w="1138" w:type="dxa"/>
          </w:tcPr>
          <w:p w:rsidR="001628BB" w:rsidRDefault="001628BB" w:rsidP="00C10DF0">
            <w:pPr>
              <w:rPr>
                <w:bCs/>
              </w:rPr>
            </w:pPr>
            <w:r>
              <w:rPr>
                <w:bCs/>
              </w:rPr>
              <w:t>00813</w:t>
            </w:r>
          </w:p>
        </w:tc>
        <w:tc>
          <w:tcPr>
            <w:tcW w:w="8510" w:type="dxa"/>
          </w:tcPr>
          <w:p w:rsidR="001628BB" w:rsidRPr="001628BB" w:rsidRDefault="001628BB" w:rsidP="00C10DF0">
            <w:pPr>
              <w:rPr>
                <w:bCs/>
              </w:rPr>
            </w:pPr>
            <w:r w:rsidRPr="001628BB">
              <w:rPr>
                <w:bCs/>
              </w:rPr>
              <w:t>Anesthesia for combined upper and lower gastrointestinal endoscopic procedures, endoscope introduced both proximal to and distal to the duodenum</w:t>
            </w:r>
          </w:p>
        </w:tc>
      </w:tr>
    </w:tbl>
    <w:p w:rsidR="00E51102" w:rsidRDefault="00E51102" w:rsidP="00AF5490"/>
    <w:p w:rsidR="004460DA" w:rsidRPr="004460DA" w:rsidRDefault="004460DA" w:rsidP="00AF5490">
      <w:pPr>
        <w:rPr>
          <w:b/>
        </w:rPr>
      </w:pPr>
      <w:r w:rsidRPr="004460DA">
        <w:rPr>
          <w:b/>
        </w:rPr>
        <w:t xml:space="preserve">Table 2: CPT codes for endoscopic procedures </w:t>
      </w:r>
      <w:r w:rsidR="002134E7">
        <w:rPr>
          <w:b/>
        </w:rPr>
        <w:t>indicated in this policy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95"/>
        <w:gridCol w:w="8029"/>
      </w:tblGrid>
      <w:tr w:rsidR="00E51102" w:rsidRPr="00B777AF" w:rsidTr="004460DA">
        <w:trPr>
          <w:tblHeader/>
        </w:trPr>
        <w:tc>
          <w:tcPr>
            <w:tcW w:w="895" w:type="dxa"/>
            <w:shd w:val="clear" w:color="auto" w:fill="00548C"/>
          </w:tcPr>
          <w:p w:rsidR="00E51102" w:rsidRPr="000002A7" w:rsidRDefault="004460DA" w:rsidP="00556CBA">
            <w:pPr>
              <w:rPr>
                <w:b/>
                <w:bCs/>
                <w:color w:val="FFFFFF"/>
              </w:rPr>
            </w:pPr>
            <w:r>
              <w:rPr>
                <w:b/>
                <w:bCs/>
                <w:color w:val="FFFFFF"/>
              </w:rPr>
              <w:t>CPT Codes</w:t>
            </w:r>
          </w:p>
        </w:tc>
        <w:tc>
          <w:tcPr>
            <w:tcW w:w="8029" w:type="dxa"/>
            <w:shd w:val="clear" w:color="auto" w:fill="00548C"/>
          </w:tcPr>
          <w:p w:rsidR="00E51102" w:rsidRPr="000002A7" w:rsidRDefault="00E51102" w:rsidP="00556CBA">
            <w:pPr>
              <w:rPr>
                <w:b/>
                <w:bCs/>
                <w:color w:val="FFFFFF"/>
              </w:rPr>
            </w:pPr>
            <w:r w:rsidRPr="000002A7">
              <w:rPr>
                <w:b/>
                <w:color w:val="FFFFFF"/>
              </w:rPr>
              <w:t>Description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43197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transnasal</w:t>
            </w:r>
            <w:proofErr w:type="spellEnd"/>
            <w:r w:rsidRPr="004460DA">
              <w:rPr>
                <w:bCs/>
              </w:rPr>
              <w:t>;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43198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transnasal</w:t>
            </w:r>
            <w:proofErr w:type="spellEnd"/>
            <w:r w:rsidRPr="004460DA">
              <w:rPr>
                <w:bCs/>
              </w:rPr>
              <w:t>;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directed submucosal injection(s), any substance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injection sclerosis of esophageal varices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band ligation of esophageal varices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xml:space="preserve">; with optical </w:t>
            </w:r>
            <w:proofErr w:type="spellStart"/>
            <w:r w:rsidRPr="004460DA">
              <w:rPr>
                <w:bCs/>
              </w:rPr>
              <w:t>endomicroscopy</w:t>
            </w:r>
            <w:proofErr w:type="spellEnd"/>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w:t>
            </w:r>
            <w:proofErr w:type="spellStart"/>
            <w:r w:rsidRPr="004460DA">
              <w:rPr>
                <w:bCs/>
              </w:rPr>
              <w:t>esophagogastric</w:t>
            </w:r>
            <w:proofErr w:type="spellEnd"/>
            <w:r w:rsidRPr="004460DA">
              <w:rPr>
                <w:bCs/>
              </w:rPr>
              <w:t xml:space="preserve"> </w:t>
            </w:r>
            <w:proofErr w:type="spellStart"/>
            <w:r w:rsidRPr="004460DA">
              <w:rPr>
                <w:bCs/>
              </w:rPr>
              <w:t>fundoplasty</w:t>
            </w:r>
            <w:proofErr w:type="spellEnd"/>
            <w:r w:rsidRPr="004460DA">
              <w:rPr>
                <w:bCs/>
              </w:rPr>
              <w:t>, partial or complete, includes duodenoscopy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endoscopic mucosal resection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placement of endoscopic stent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dilation of esophagus, by balloon or dilator, retrograde (includes fluoroscopic guidance,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lastRenderedPageBreak/>
              <w:t>43214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dilation of esophagus with balloon (30 mm diameter or larger) (includes fluoroscopic guidance,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removal of foreign body(s)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removal of tumor(s), polyp(s), or other lesion(s) by hot biopsy forceps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43217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removal of tumor(s), polyp(s), or other lesion(s) by snare technique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43226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insertion of guide wire followed by passage of dilator(s) over guide wire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43227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control of bleeding, any method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43229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ablation of tumor(s), polyp(s), or other lesion(s)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with endoscopic ultrasound examination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proofErr w:type="spellStart"/>
            <w:r w:rsidRPr="004460DA">
              <w:rPr>
                <w:bCs/>
              </w:rPr>
              <w:t>Esophagoscopy</w:t>
            </w:r>
            <w:proofErr w:type="spellEnd"/>
            <w:r w:rsidRPr="004460DA">
              <w:rPr>
                <w:bCs/>
              </w:rPr>
              <w:t xml:space="preserve">, flexible, </w:t>
            </w:r>
            <w:proofErr w:type="spellStart"/>
            <w:r w:rsidRPr="004460DA">
              <w:rPr>
                <w:bCs/>
              </w:rPr>
              <w:t>transoral</w:t>
            </w:r>
            <w:proofErr w:type="spellEnd"/>
            <w:r w:rsidRPr="004460DA">
              <w:rPr>
                <w:bCs/>
              </w:rPr>
              <w:t xml:space="preserve">; with </w:t>
            </w:r>
            <w:proofErr w:type="spellStart"/>
            <w:r w:rsidRPr="004460DA">
              <w:rPr>
                <w:bCs/>
              </w:rPr>
              <w:t>transendoscopic</w:t>
            </w:r>
            <w:proofErr w:type="spellEnd"/>
            <w:r w:rsidRPr="004460DA">
              <w:rPr>
                <w:bCs/>
              </w:rPr>
              <w:t xml:space="preserve"> ultrasound-guided intramural or transmural fine needle aspiration/biopsy(s)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dilation of esophagus with balloon (30 mm diameter or larger) (includes fluoroscopic guidance,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directed submucosal injection(s), any substance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endoscopic ultrasound examination limited to the esophagus, stomach or duodenum,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w:t>
            </w:r>
            <w:proofErr w:type="spellStart"/>
            <w:r w:rsidRPr="004460DA">
              <w:rPr>
                <w:bCs/>
              </w:rPr>
              <w:t>transendoscopic</w:t>
            </w:r>
            <w:proofErr w:type="spellEnd"/>
            <w:r w:rsidRPr="004460DA">
              <w:rPr>
                <w:bCs/>
              </w:rPr>
              <w:t xml:space="preserve"> ultrasound-guided intramural or transmural fine needle aspiration/biopsy(s), (includes endoscopic ultrasound examination limited to the esophagus, stomach or duodenum,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43239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transmural drainage of </w:t>
            </w:r>
            <w:proofErr w:type="spellStart"/>
            <w:r w:rsidRPr="004460DA">
              <w:rPr>
                <w:bCs/>
              </w:rPr>
              <w:t>pseudocyst</w:t>
            </w:r>
            <w:proofErr w:type="spellEnd"/>
            <w:r w:rsidRPr="004460DA">
              <w:rPr>
                <w:bCs/>
              </w:rPr>
              <w:t xml:space="preserve"> (includes placement of transmural drainage catheter[s]/stent[s], when performed, and endoscopic ultrasound,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insertion of intraluminal tube or catheter</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w:t>
            </w:r>
            <w:proofErr w:type="spellStart"/>
            <w:r w:rsidRPr="004460DA">
              <w:rPr>
                <w:bCs/>
              </w:rPr>
              <w:t>transendoscopic</w:t>
            </w:r>
            <w:proofErr w:type="spellEnd"/>
            <w:r w:rsidRPr="004460DA">
              <w:rPr>
                <w:bCs/>
              </w:rPr>
              <w:t xml:space="preserve"> ultrasound-guided intramural or transmural fine needle aspiration/biopsy(s) (includes endoscopic ultrasound examination of the esophagus, stomach, and either the duodenum or a surgically altered stomach where the jejunum is examined distal to the anastomosis)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injection sclerosis of esophageal/gastric varices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lastRenderedPageBreak/>
              <w:t>43244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band ligation of esophageal/gastric varices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dilation of gastric/duodenal stricture(s) (</w:t>
            </w:r>
            <w:proofErr w:type="spellStart"/>
            <w:r w:rsidRPr="004460DA">
              <w:rPr>
                <w:bCs/>
              </w:rPr>
              <w:t>eg</w:t>
            </w:r>
            <w:proofErr w:type="spellEnd"/>
            <w:r w:rsidRPr="004460DA">
              <w:rPr>
                <w:bCs/>
              </w:rPr>
              <w:t xml:space="preserve">, balloon, </w:t>
            </w:r>
            <w:proofErr w:type="spellStart"/>
            <w:r w:rsidRPr="004460DA">
              <w:rPr>
                <w:bCs/>
              </w:rPr>
              <w:t>bougie</w:t>
            </w:r>
            <w:proofErr w:type="spellEnd"/>
            <w:r w:rsidRPr="004460DA">
              <w:rPr>
                <w:bCs/>
              </w:rPr>
              <w:t>)</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directed placement of percutaneous gastrostomy tube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removal of foreign body(s)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insertion of guide wire followed by passage of dilator(s) through esophagus over guide wire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43249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w:t>
            </w:r>
            <w:proofErr w:type="spellStart"/>
            <w:r w:rsidRPr="004460DA">
              <w:rPr>
                <w:bCs/>
              </w:rPr>
              <w:t>transendoscopic</w:t>
            </w:r>
            <w:proofErr w:type="spellEnd"/>
            <w:r w:rsidRPr="004460DA">
              <w:rPr>
                <w:bCs/>
              </w:rPr>
              <w:t xml:space="preserve"> balloon dilation of esophagus (less than 30 mm diameter)</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removal of tumor(s), polyp(s), or other lesion(s) by hot biopsy forceps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removal of tumor(s), polyp(s), or other lesion(s) by snare technique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optical </w:t>
            </w:r>
            <w:proofErr w:type="spellStart"/>
            <w:r w:rsidRPr="004460DA">
              <w:rPr>
                <w:bCs/>
              </w:rPr>
              <w:t>endomicroscopy</w:t>
            </w:r>
            <w:proofErr w:type="spellEnd"/>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xml:space="preserve">; with </w:t>
            </w:r>
            <w:proofErr w:type="spellStart"/>
            <w:r w:rsidRPr="004460DA">
              <w:rPr>
                <w:bCs/>
              </w:rPr>
              <w:t>transendoscopic</w:t>
            </w:r>
            <w:proofErr w:type="spellEnd"/>
            <w:r w:rsidRPr="004460DA">
              <w:rPr>
                <w:bCs/>
              </w:rPr>
              <w:t xml:space="preserve"> ultrasound-guided transmural injection of diagnostic or therapeutic substance(s) (</w:t>
            </w:r>
            <w:proofErr w:type="spellStart"/>
            <w:r w:rsidRPr="004460DA">
              <w:rPr>
                <w:bCs/>
              </w:rPr>
              <w:t>eg</w:t>
            </w:r>
            <w:proofErr w:type="spellEnd"/>
            <w:r w:rsidRPr="004460DA">
              <w:rPr>
                <w:bCs/>
              </w:rPr>
              <w:t xml:space="preserve">, anesthetic, </w:t>
            </w:r>
            <w:proofErr w:type="spellStart"/>
            <w:r w:rsidRPr="004460DA">
              <w:rPr>
                <w:bCs/>
              </w:rPr>
              <w:t>neurolytic</w:t>
            </w:r>
            <w:proofErr w:type="spellEnd"/>
            <w:r w:rsidRPr="004460DA">
              <w:rPr>
                <w:bCs/>
              </w:rPr>
              <w:t xml:space="preserve"> agent) or fiducial marker(s) (includes endoscopic ultrasound examination of the esophagus, stomach, and either the duodenum or a surgically altered stomach where the jejunum is examined distal to the anastomosis)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endoscopic mucosal resection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control of bleeding, any method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delivery of thermal energy to the muscle of lower esophageal sphincter and/or gastric cardia, for treatment of gastroesophageal reflux disease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43259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endoscopic ultrasound examination, including the esophagus, stomach, and either the duodenum or a surgically altered stomach where the jejunum is examined distal to the anastomosis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43266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placement of endoscopic stent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43270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Esophagogastroduodenoscopy, flexible, </w:t>
            </w:r>
            <w:proofErr w:type="spellStart"/>
            <w:r w:rsidRPr="004460DA">
              <w:rPr>
                <w:bCs/>
              </w:rPr>
              <w:t>transoral</w:t>
            </w:r>
            <w:proofErr w:type="spellEnd"/>
            <w:r w:rsidRPr="004460DA">
              <w:rPr>
                <w:bCs/>
              </w:rPr>
              <w:t>; with ablation of tumor(s), polyp(s), or other lesion(s)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44388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44389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44390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removal of foreign body(s)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44391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control of bleeding, any method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lastRenderedPageBreak/>
              <w:t>44392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removal of tumor(s), polyp(s), or other lesion(s) by hot biopsy forceps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44394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removal of tumor(s), polyp(s), or other lesion(s) by snare technique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ablation of tumor(s), polyp(s), or other lesion(s) (includes pre-and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endoscopic stent placement (including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endoscopic mucosal resection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directed submucosal injection(s), any substance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Colonoscopy through stoma; with </w:t>
            </w:r>
            <w:proofErr w:type="spellStart"/>
            <w:r w:rsidRPr="004460DA">
              <w:rPr>
                <w:bCs/>
              </w:rPr>
              <w:t>transendoscopic</w:t>
            </w:r>
            <w:proofErr w:type="spellEnd"/>
            <w:r w:rsidRPr="004460DA">
              <w:rPr>
                <w:bCs/>
              </w:rPr>
              <w:t xml:space="preserve"> balloon dilation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endoscopic ultrasound examination, limited to the sigmoid, descending, transverse, or ascending colon and cecum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Colonoscopy through stoma; with </w:t>
            </w:r>
            <w:proofErr w:type="spellStart"/>
            <w:r w:rsidRPr="004460DA">
              <w:rPr>
                <w:bCs/>
              </w:rPr>
              <w:t>transendoscopic</w:t>
            </w:r>
            <w:proofErr w:type="spellEnd"/>
            <w:r w:rsidRPr="004460DA">
              <w:rPr>
                <w:bCs/>
              </w:rPr>
              <w:t xml:space="preserve"> ultrasound guided intramural or transmural fine needle aspiration/biopsy(s), includes endoscopic ultrasound examination limited to the sigmoid, descending, transverse, or ascending colon and cecum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44408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through stoma; with decompression (for pathologic distention) (</w:t>
            </w:r>
            <w:proofErr w:type="spellStart"/>
            <w:r w:rsidRPr="004460DA">
              <w:rPr>
                <w:bCs/>
              </w:rPr>
              <w:t>eg</w:t>
            </w:r>
            <w:proofErr w:type="spellEnd"/>
            <w:r w:rsidRPr="004460DA">
              <w:rPr>
                <w:bCs/>
              </w:rPr>
              <w:t xml:space="preserve">, volvulus, </w:t>
            </w:r>
            <w:proofErr w:type="spellStart"/>
            <w:r w:rsidRPr="004460DA">
              <w:rPr>
                <w:bCs/>
              </w:rPr>
              <w:t>megacolon</w:t>
            </w:r>
            <w:proofErr w:type="spellEnd"/>
            <w:r w:rsidRPr="004460DA">
              <w:rPr>
                <w:bCs/>
              </w:rPr>
              <w:t>), including placement of decompression tube,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removal of foreign body(s)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removal of tumor(s), polyp(s), or other lesion(s) by hot biopsy forceps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control of bleeding, any method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directed submucosal injection(s), any substance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decompression (for pathologic distention) (</w:t>
            </w:r>
            <w:proofErr w:type="spellStart"/>
            <w:r w:rsidRPr="004460DA">
              <w:rPr>
                <w:bCs/>
              </w:rPr>
              <w:t>eg</w:t>
            </w:r>
            <w:proofErr w:type="spellEnd"/>
            <w:r w:rsidRPr="004460DA">
              <w:rPr>
                <w:bCs/>
              </w:rPr>
              <w:t xml:space="preserve">, volvulus, </w:t>
            </w:r>
            <w:proofErr w:type="spellStart"/>
            <w:r w:rsidRPr="004460DA">
              <w:rPr>
                <w:bCs/>
              </w:rPr>
              <w:t>megacolon</w:t>
            </w:r>
            <w:proofErr w:type="spellEnd"/>
            <w:r w:rsidRPr="004460DA">
              <w:rPr>
                <w:bCs/>
              </w:rPr>
              <w:t>), including placement of decompression tube,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45338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removal of tumor(s), polyp(s), or other lesion(s) by snare technique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45340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Sigmoidoscopy, flexible; with </w:t>
            </w:r>
            <w:proofErr w:type="spellStart"/>
            <w:r w:rsidRPr="004460DA">
              <w:rPr>
                <w:bCs/>
              </w:rPr>
              <w:t>transendoscopic</w:t>
            </w:r>
            <w:proofErr w:type="spellEnd"/>
            <w:r w:rsidRPr="004460DA">
              <w:rPr>
                <w:bCs/>
              </w:rPr>
              <w:t xml:space="preserve"> balloon dilation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45341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endoscopic ultrasound examination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45342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Sigmoidoscopy, flexible; with </w:t>
            </w:r>
            <w:proofErr w:type="spellStart"/>
            <w:r w:rsidRPr="004460DA">
              <w:rPr>
                <w:bCs/>
              </w:rPr>
              <w:t>transendoscopic</w:t>
            </w:r>
            <w:proofErr w:type="spellEnd"/>
            <w:r w:rsidRPr="004460DA">
              <w:rPr>
                <w:bCs/>
              </w:rPr>
              <w:t xml:space="preserve"> ultrasound guided intramural or transmural fine needle aspiration/biopsy(s)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45346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ablation of tumor(s), polyp(s), or other lesion(s)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45347</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placement of endoscopic stent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lastRenderedPageBreak/>
              <w:t>45349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endoscopic mucosal resection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45350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Sigmoidoscopy, flexible; with band ligation(s) (</w:t>
            </w:r>
            <w:proofErr w:type="spellStart"/>
            <w:r w:rsidRPr="004460DA">
              <w:rPr>
                <w:bCs/>
              </w:rPr>
              <w:t>eg</w:t>
            </w:r>
            <w:proofErr w:type="spellEnd"/>
            <w:r w:rsidRPr="004460DA">
              <w:rPr>
                <w:bCs/>
              </w:rPr>
              <w:t>, hemorrhoids)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45378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diagnostic, including collection of specimen(s) by brushing or washing, when performed (separate procedure)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45379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removal of foreign body(s)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biopsy, single or multiple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directed submucosal injection(s), any substance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control of bleeding, any method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removal of tumor(s), polyp(s), or other lesion(s) by hot biopsy forceps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removal of tumor(s), polyp(s), or other lesion(s) by snare technique</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Colonoscopy, flexible; with </w:t>
            </w:r>
            <w:proofErr w:type="spellStart"/>
            <w:r w:rsidRPr="004460DA">
              <w:rPr>
                <w:bCs/>
              </w:rPr>
              <w:t>transendoscopic</w:t>
            </w:r>
            <w:proofErr w:type="spellEnd"/>
            <w:r w:rsidRPr="004460DA">
              <w:rPr>
                <w:bCs/>
              </w:rPr>
              <w:t xml:space="preserve"> balloon dilation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ablation of tumor(s), polyp(s), or other lesion(s)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45389</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endoscopic stent placement (includes pre- and post-dilation and guide wire passage,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45390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endoscopic mucosal resection</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45391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endoscopic ultrasound examination limited to the rectum, sigmoid, descending, transverse, or ascending colon and cecum,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45392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 xml:space="preserve">Colonoscopy, flexible; with </w:t>
            </w:r>
            <w:proofErr w:type="spellStart"/>
            <w:r w:rsidRPr="004460DA">
              <w:rPr>
                <w:bCs/>
              </w:rPr>
              <w:t>transendoscopic</w:t>
            </w:r>
            <w:proofErr w:type="spellEnd"/>
            <w:r w:rsidRPr="004460DA">
              <w:rPr>
                <w:bCs/>
              </w:rPr>
              <w:t xml:space="preserve"> ultrasound guided intramural or transmural fine needle aspiration/biopsy(s), includes endoscopic ultrasound examination limited to the rectum, sigmoid, descending, transverse, or ascending colon and cecum, and adjacent structures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45393</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decompression (for pathologic distention) (</w:t>
            </w:r>
            <w:proofErr w:type="spellStart"/>
            <w:r w:rsidRPr="004460DA">
              <w:rPr>
                <w:bCs/>
              </w:rPr>
              <w:t>eg</w:t>
            </w:r>
            <w:proofErr w:type="spellEnd"/>
            <w:r w:rsidRPr="004460DA">
              <w:rPr>
                <w:bCs/>
              </w:rPr>
              <w:t xml:space="preserve">, volvulus, </w:t>
            </w:r>
            <w:proofErr w:type="spellStart"/>
            <w:r w:rsidRPr="004460DA">
              <w:rPr>
                <w:bCs/>
              </w:rPr>
              <w:t>megacolon</w:t>
            </w:r>
            <w:proofErr w:type="spellEnd"/>
            <w:r w:rsidRPr="004460DA">
              <w:rPr>
                <w:bCs/>
              </w:rPr>
              <w:t>), including placement of decompression tube, when performed</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rsidP="004460DA">
            <w:pPr>
              <w:rPr>
                <w:bCs/>
              </w:rPr>
            </w:pPr>
            <w:r w:rsidRPr="004460DA">
              <w:rPr>
                <w:bCs/>
              </w:rPr>
              <w:t>45398</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Colonoscopy, flexible; with band ligation(s) (</w:t>
            </w:r>
            <w:proofErr w:type="spellStart"/>
            <w:r w:rsidRPr="004460DA">
              <w:rPr>
                <w:bCs/>
              </w:rPr>
              <w:t>eg</w:t>
            </w:r>
            <w:proofErr w:type="spellEnd"/>
            <w:r w:rsidRPr="004460DA">
              <w:rPr>
                <w:bCs/>
              </w:rPr>
              <w:t>, hemorrhoids)</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flexible sigmoidoscopy</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colonoscopy on individual at high risk</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alternative to G0104, screening sigmoidoscopy, barium enema</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G0120</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alternative to G0105, screening colonoscopy, barium enema</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G0121</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colonoscopy on individual not meeting criteria for high risk</w:t>
            </w:r>
          </w:p>
        </w:tc>
      </w:tr>
      <w:tr w:rsidR="004460DA"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G0122</w:t>
            </w:r>
          </w:p>
        </w:tc>
        <w:tc>
          <w:tcPr>
            <w:tcW w:w="8029" w:type="dxa"/>
            <w:tcBorders>
              <w:top w:val="single" w:sz="4" w:space="0" w:color="auto"/>
              <w:left w:val="single" w:sz="4" w:space="0" w:color="auto"/>
              <w:bottom w:val="single" w:sz="4" w:space="0" w:color="auto"/>
              <w:right w:val="single" w:sz="4" w:space="0" w:color="auto"/>
            </w:tcBorders>
            <w:shd w:val="clear" w:color="auto" w:fill="auto"/>
          </w:tcPr>
          <w:p w:rsidR="004460DA" w:rsidRPr="004460DA" w:rsidRDefault="004460DA">
            <w:pPr>
              <w:rPr>
                <w:bCs/>
              </w:rPr>
            </w:pPr>
            <w:r w:rsidRPr="004460DA">
              <w:rPr>
                <w:bCs/>
              </w:rPr>
              <w:t>Colorectal cancer screening; barium enema</w:t>
            </w:r>
          </w:p>
        </w:tc>
      </w:tr>
    </w:tbl>
    <w:p w:rsidR="00E51102" w:rsidRDefault="00E51102" w:rsidP="00AF5490"/>
    <w:p w:rsidR="00E51102" w:rsidRPr="00350F22" w:rsidRDefault="00E51102" w:rsidP="00AF5490">
      <w:pPr>
        <w:rPr>
          <w:b/>
        </w:rPr>
      </w:pPr>
      <w:r w:rsidRPr="00350F22">
        <w:rPr>
          <w:b/>
        </w:rPr>
        <w:t>ICD-10-CM Diagnosis Codes that Support Coverage Criteria</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55"/>
        <w:gridCol w:w="6840"/>
      </w:tblGrid>
      <w:tr w:rsidR="00E51102" w:rsidRPr="00B777AF" w:rsidTr="00C14E24">
        <w:trPr>
          <w:tblHeader/>
        </w:trPr>
        <w:tc>
          <w:tcPr>
            <w:tcW w:w="2155" w:type="dxa"/>
            <w:shd w:val="clear" w:color="auto" w:fill="00548C"/>
          </w:tcPr>
          <w:p w:rsidR="00E51102" w:rsidRPr="000002A7" w:rsidRDefault="00E51102" w:rsidP="00350F22">
            <w:pPr>
              <w:rPr>
                <w:b/>
                <w:bCs/>
                <w:color w:val="FFFFFF"/>
              </w:rPr>
            </w:pPr>
            <w:r w:rsidRPr="000002A7">
              <w:rPr>
                <w:b/>
                <w:color w:val="FFFFFF"/>
              </w:rPr>
              <w:t>ICD-10-CM Code</w:t>
            </w:r>
          </w:p>
        </w:tc>
        <w:tc>
          <w:tcPr>
            <w:tcW w:w="6840" w:type="dxa"/>
            <w:shd w:val="clear" w:color="auto" w:fill="00548C"/>
          </w:tcPr>
          <w:p w:rsidR="00E51102" w:rsidRPr="000002A7" w:rsidRDefault="00E51102" w:rsidP="00F91367">
            <w:pPr>
              <w:rPr>
                <w:b/>
                <w:bCs/>
                <w:color w:val="FFFFFF"/>
              </w:rPr>
            </w:pPr>
            <w:r w:rsidRPr="000002A7">
              <w:rPr>
                <w:b/>
                <w:color w:val="FFFFFF"/>
              </w:rPr>
              <w:t>Description</w:t>
            </w:r>
          </w:p>
        </w:tc>
      </w:tr>
      <w:tr w:rsidR="007B7715" w:rsidRPr="005144C0" w:rsidTr="00C14E24">
        <w:tc>
          <w:tcPr>
            <w:tcW w:w="2155" w:type="dxa"/>
          </w:tcPr>
          <w:p w:rsidR="007B7715" w:rsidRDefault="007F0335" w:rsidP="006409E2">
            <w:pPr>
              <w:rPr>
                <w:bCs/>
              </w:rPr>
            </w:pPr>
            <w:r>
              <w:rPr>
                <w:bCs/>
              </w:rPr>
              <w:t>E66.01, E66.2</w:t>
            </w:r>
          </w:p>
        </w:tc>
        <w:tc>
          <w:tcPr>
            <w:tcW w:w="6840" w:type="dxa"/>
          </w:tcPr>
          <w:p w:rsidR="007B7715" w:rsidRPr="007B7715" w:rsidRDefault="007F0335" w:rsidP="007B7715">
            <w:pPr>
              <w:rPr>
                <w:bCs/>
              </w:rPr>
            </w:pPr>
            <w:r>
              <w:rPr>
                <w:bCs/>
              </w:rPr>
              <w:t>Morbid obesity</w:t>
            </w:r>
          </w:p>
        </w:tc>
      </w:tr>
      <w:tr w:rsidR="007B7715" w:rsidRPr="005144C0" w:rsidTr="00C14E24">
        <w:tc>
          <w:tcPr>
            <w:tcW w:w="2155" w:type="dxa"/>
          </w:tcPr>
          <w:p w:rsidR="007B7715" w:rsidRDefault="007B7715" w:rsidP="000F1F36">
            <w:pPr>
              <w:rPr>
                <w:bCs/>
              </w:rPr>
            </w:pPr>
            <w:r>
              <w:rPr>
                <w:bCs/>
              </w:rPr>
              <w:lastRenderedPageBreak/>
              <w:t>F10.10-</w:t>
            </w:r>
            <w:r w:rsidR="000F1F36">
              <w:rPr>
                <w:bCs/>
              </w:rPr>
              <w:t>F16.99</w:t>
            </w:r>
          </w:p>
        </w:tc>
        <w:tc>
          <w:tcPr>
            <w:tcW w:w="6840" w:type="dxa"/>
          </w:tcPr>
          <w:p w:rsidR="007B7715" w:rsidRDefault="006409E2" w:rsidP="004140A2">
            <w:pPr>
              <w:rPr>
                <w:bCs/>
              </w:rPr>
            </w:pPr>
            <w:r>
              <w:rPr>
                <w:bCs/>
              </w:rPr>
              <w:t>Mental and behavioral disorders due to psychoactive substance use</w:t>
            </w:r>
            <w:r w:rsidR="000F1F36">
              <w:rPr>
                <w:bCs/>
              </w:rPr>
              <w:t xml:space="preserve"> (except codes indicating remission)</w:t>
            </w:r>
          </w:p>
        </w:tc>
      </w:tr>
      <w:tr w:rsidR="000F1F36" w:rsidRPr="005144C0" w:rsidTr="00C14E24">
        <w:tc>
          <w:tcPr>
            <w:tcW w:w="2155" w:type="dxa"/>
          </w:tcPr>
          <w:p w:rsidR="000F1F36" w:rsidRDefault="000F1F36" w:rsidP="006409E2">
            <w:pPr>
              <w:rPr>
                <w:bCs/>
              </w:rPr>
            </w:pPr>
            <w:r>
              <w:rPr>
                <w:bCs/>
              </w:rPr>
              <w:t>F18.10-F19.99</w:t>
            </w:r>
          </w:p>
        </w:tc>
        <w:tc>
          <w:tcPr>
            <w:tcW w:w="6840" w:type="dxa"/>
          </w:tcPr>
          <w:p w:rsidR="000F1F36" w:rsidRDefault="000F1F36" w:rsidP="004140A2">
            <w:pPr>
              <w:rPr>
                <w:bCs/>
              </w:rPr>
            </w:pPr>
            <w:r>
              <w:rPr>
                <w:bCs/>
              </w:rPr>
              <w:t>Mental and behavioral disorders due to psychoactive substance use (except codes indicating remission)</w:t>
            </w:r>
          </w:p>
        </w:tc>
      </w:tr>
      <w:tr w:rsidR="008223B8" w:rsidRPr="005144C0" w:rsidTr="00C14E24">
        <w:tc>
          <w:tcPr>
            <w:tcW w:w="2155" w:type="dxa"/>
          </w:tcPr>
          <w:p w:rsidR="008223B8" w:rsidRDefault="007F0335" w:rsidP="00C10224">
            <w:pPr>
              <w:rPr>
                <w:bCs/>
              </w:rPr>
            </w:pPr>
            <w:r>
              <w:rPr>
                <w:bCs/>
              </w:rPr>
              <w:t>F55.8</w:t>
            </w:r>
          </w:p>
        </w:tc>
        <w:tc>
          <w:tcPr>
            <w:tcW w:w="6840" w:type="dxa"/>
          </w:tcPr>
          <w:p w:rsidR="008223B8" w:rsidRDefault="007F0335" w:rsidP="00931B0C">
            <w:pPr>
              <w:rPr>
                <w:bCs/>
              </w:rPr>
            </w:pPr>
            <w:r>
              <w:rPr>
                <w:bCs/>
              </w:rPr>
              <w:t>Abuse of other non-psychoactive substances</w:t>
            </w:r>
          </w:p>
        </w:tc>
      </w:tr>
      <w:tr w:rsidR="00F91C6F" w:rsidRPr="005144C0" w:rsidTr="00C14E24">
        <w:tc>
          <w:tcPr>
            <w:tcW w:w="2155" w:type="dxa"/>
          </w:tcPr>
          <w:p w:rsidR="00F91C6F" w:rsidRDefault="00D63D71" w:rsidP="00F91C6F">
            <w:pPr>
              <w:rPr>
                <w:bCs/>
              </w:rPr>
            </w:pPr>
            <w:r>
              <w:rPr>
                <w:bCs/>
              </w:rPr>
              <w:t>G47.30</w:t>
            </w:r>
          </w:p>
        </w:tc>
        <w:tc>
          <w:tcPr>
            <w:tcW w:w="6840" w:type="dxa"/>
          </w:tcPr>
          <w:p w:rsidR="00F91C6F" w:rsidRDefault="00D63D71" w:rsidP="00F91367">
            <w:pPr>
              <w:rPr>
                <w:bCs/>
              </w:rPr>
            </w:pPr>
            <w:r w:rsidRPr="00D63D71">
              <w:rPr>
                <w:bCs/>
              </w:rPr>
              <w:t>Sleep apnea, unspecified</w:t>
            </w:r>
          </w:p>
        </w:tc>
      </w:tr>
      <w:tr w:rsidR="00E51102" w:rsidRPr="005144C0" w:rsidTr="00C14E24">
        <w:tc>
          <w:tcPr>
            <w:tcW w:w="2155" w:type="dxa"/>
          </w:tcPr>
          <w:p w:rsidR="00E51102" w:rsidRPr="000002A7" w:rsidRDefault="00D63D71" w:rsidP="00F91367">
            <w:pPr>
              <w:rPr>
                <w:bCs/>
              </w:rPr>
            </w:pPr>
            <w:r>
              <w:rPr>
                <w:bCs/>
              </w:rPr>
              <w:t>G47.31</w:t>
            </w:r>
          </w:p>
        </w:tc>
        <w:tc>
          <w:tcPr>
            <w:tcW w:w="6840" w:type="dxa"/>
          </w:tcPr>
          <w:p w:rsidR="00E51102" w:rsidRPr="000002A7" w:rsidRDefault="00D63D71" w:rsidP="00F91367">
            <w:pPr>
              <w:rPr>
                <w:bCs/>
              </w:rPr>
            </w:pPr>
            <w:r w:rsidRPr="00D63D71">
              <w:rPr>
                <w:bCs/>
              </w:rPr>
              <w:t>Primary central sleep apnea</w:t>
            </w:r>
          </w:p>
        </w:tc>
      </w:tr>
      <w:tr w:rsidR="00D63D71" w:rsidRPr="005144C0" w:rsidTr="00C14E24">
        <w:tc>
          <w:tcPr>
            <w:tcW w:w="2155" w:type="dxa"/>
          </w:tcPr>
          <w:p w:rsidR="00D63D71" w:rsidRDefault="00D63D71" w:rsidP="00F91367">
            <w:pPr>
              <w:rPr>
                <w:bCs/>
              </w:rPr>
            </w:pPr>
            <w:r>
              <w:rPr>
                <w:bCs/>
              </w:rPr>
              <w:t>G47.33</w:t>
            </w:r>
          </w:p>
        </w:tc>
        <w:tc>
          <w:tcPr>
            <w:tcW w:w="6840" w:type="dxa"/>
          </w:tcPr>
          <w:p w:rsidR="00D63D71" w:rsidRPr="00D63D71" w:rsidRDefault="00D63D71" w:rsidP="00F91367">
            <w:pPr>
              <w:rPr>
                <w:bCs/>
              </w:rPr>
            </w:pPr>
            <w:r w:rsidRPr="00D63D71">
              <w:rPr>
                <w:bCs/>
              </w:rPr>
              <w:t>Obstructive sleep apnea (adult) (pediatric)</w:t>
            </w:r>
          </w:p>
        </w:tc>
      </w:tr>
      <w:tr w:rsidR="007B7715" w:rsidRPr="005144C0" w:rsidTr="00C14E24">
        <w:tc>
          <w:tcPr>
            <w:tcW w:w="2155" w:type="dxa"/>
          </w:tcPr>
          <w:p w:rsidR="007B7715" w:rsidRDefault="007B7715" w:rsidP="00F91367">
            <w:pPr>
              <w:rPr>
                <w:bCs/>
              </w:rPr>
            </w:pPr>
            <w:r>
              <w:rPr>
                <w:bCs/>
              </w:rPr>
              <w:t>G47.37</w:t>
            </w:r>
          </w:p>
        </w:tc>
        <w:tc>
          <w:tcPr>
            <w:tcW w:w="6840" w:type="dxa"/>
          </w:tcPr>
          <w:p w:rsidR="007B7715" w:rsidRPr="00D63D71" w:rsidRDefault="007B7715" w:rsidP="00F91367">
            <w:pPr>
              <w:rPr>
                <w:bCs/>
              </w:rPr>
            </w:pPr>
            <w:r>
              <w:rPr>
                <w:bCs/>
              </w:rPr>
              <w:t>C</w:t>
            </w:r>
            <w:r w:rsidRPr="007B7715">
              <w:rPr>
                <w:bCs/>
              </w:rPr>
              <w:t>entral sleep apnea in conditions classified elsewhere</w:t>
            </w:r>
          </w:p>
        </w:tc>
      </w:tr>
      <w:tr w:rsidR="00D63D71" w:rsidRPr="005144C0" w:rsidTr="00C14E24">
        <w:tc>
          <w:tcPr>
            <w:tcW w:w="2155" w:type="dxa"/>
          </w:tcPr>
          <w:p w:rsidR="00D63D71" w:rsidRDefault="00D63D71" w:rsidP="00F91367">
            <w:pPr>
              <w:rPr>
                <w:bCs/>
              </w:rPr>
            </w:pPr>
            <w:r>
              <w:rPr>
                <w:bCs/>
              </w:rPr>
              <w:t>G47.39</w:t>
            </w:r>
          </w:p>
        </w:tc>
        <w:tc>
          <w:tcPr>
            <w:tcW w:w="6840" w:type="dxa"/>
          </w:tcPr>
          <w:p w:rsidR="00D63D71" w:rsidRPr="00D63D71" w:rsidRDefault="00D63D71" w:rsidP="00F91367">
            <w:pPr>
              <w:rPr>
                <w:bCs/>
              </w:rPr>
            </w:pPr>
            <w:r>
              <w:rPr>
                <w:bCs/>
              </w:rPr>
              <w:t>Other Sleep apnea</w:t>
            </w:r>
          </w:p>
        </w:tc>
      </w:tr>
      <w:tr w:rsidR="003E6CE3" w:rsidRPr="005144C0" w:rsidTr="00C14E24">
        <w:tc>
          <w:tcPr>
            <w:tcW w:w="2155" w:type="dxa"/>
          </w:tcPr>
          <w:p w:rsidR="003E6CE3" w:rsidRDefault="003E6CE3" w:rsidP="00F91367">
            <w:pPr>
              <w:rPr>
                <w:bCs/>
              </w:rPr>
            </w:pPr>
            <w:r>
              <w:rPr>
                <w:bCs/>
              </w:rPr>
              <w:t>G62.1</w:t>
            </w:r>
          </w:p>
        </w:tc>
        <w:tc>
          <w:tcPr>
            <w:tcW w:w="6840" w:type="dxa"/>
          </w:tcPr>
          <w:p w:rsidR="003E6CE3" w:rsidRDefault="003E6CE3" w:rsidP="00F91367">
            <w:pPr>
              <w:rPr>
                <w:bCs/>
              </w:rPr>
            </w:pPr>
            <w:r w:rsidRPr="003E6CE3">
              <w:rPr>
                <w:bCs/>
              </w:rPr>
              <w:t>Alcoholic polyneuropathy</w:t>
            </w:r>
          </w:p>
        </w:tc>
      </w:tr>
      <w:tr w:rsidR="006A489D" w:rsidRPr="005144C0" w:rsidTr="00C14E24">
        <w:tc>
          <w:tcPr>
            <w:tcW w:w="2155" w:type="dxa"/>
          </w:tcPr>
          <w:p w:rsidR="006A489D" w:rsidRDefault="006A489D" w:rsidP="006A489D">
            <w:pPr>
              <w:rPr>
                <w:bCs/>
              </w:rPr>
            </w:pPr>
            <w:r w:rsidRPr="006A489D">
              <w:rPr>
                <w:bCs/>
              </w:rPr>
              <w:t>I42.6</w:t>
            </w:r>
          </w:p>
        </w:tc>
        <w:tc>
          <w:tcPr>
            <w:tcW w:w="6840" w:type="dxa"/>
          </w:tcPr>
          <w:p w:rsidR="006A489D" w:rsidRDefault="006A489D" w:rsidP="00F91367">
            <w:pPr>
              <w:rPr>
                <w:bCs/>
              </w:rPr>
            </w:pPr>
            <w:r w:rsidRPr="006A489D">
              <w:rPr>
                <w:bCs/>
              </w:rPr>
              <w:t>Alcoholic cardiomyopathy</w:t>
            </w:r>
          </w:p>
        </w:tc>
      </w:tr>
      <w:tr w:rsidR="006A489D" w:rsidRPr="005144C0" w:rsidTr="00C14E24">
        <w:tc>
          <w:tcPr>
            <w:tcW w:w="2155" w:type="dxa"/>
          </w:tcPr>
          <w:p w:rsidR="006A489D" w:rsidRPr="006A489D" w:rsidRDefault="006A489D" w:rsidP="006A489D">
            <w:pPr>
              <w:rPr>
                <w:bCs/>
              </w:rPr>
            </w:pPr>
            <w:r>
              <w:rPr>
                <w:bCs/>
              </w:rPr>
              <w:t>K29.20</w:t>
            </w:r>
          </w:p>
        </w:tc>
        <w:tc>
          <w:tcPr>
            <w:tcW w:w="6840" w:type="dxa"/>
          </w:tcPr>
          <w:p w:rsidR="006A489D" w:rsidRPr="006A489D" w:rsidRDefault="006A489D" w:rsidP="00F91367">
            <w:pPr>
              <w:rPr>
                <w:bCs/>
              </w:rPr>
            </w:pPr>
            <w:r w:rsidRPr="006A489D">
              <w:rPr>
                <w:bCs/>
              </w:rPr>
              <w:t>Alcoholic gastritis without bleeding</w:t>
            </w:r>
          </w:p>
        </w:tc>
      </w:tr>
      <w:tr w:rsidR="006A489D" w:rsidRPr="005144C0" w:rsidTr="00C14E24">
        <w:tc>
          <w:tcPr>
            <w:tcW w:w="2155" w:type="dxa"/>
          </w:tcPr>
          <w:p w:rsidR="006A489D" w:rsidRDefault="006A489D" w:rsidP="006A489D">
            <w:pPr>
              <w:rPr>
                <w:bCs/>
              </w:rPr>
            </w:pPr>
            <w:r>
              <w:rPr>
                <w:bCs/>
              </w:rPr>
              <w:t>K29.21</w:t>
            </w:r>
          </w:p>
        </w:tc>
        <w:tc>
          <w:tcPr>
            <w:tcW w:w="6840" w:type="dxa"/>
          </w:tcPr>
          <w:p w:rsidR="006A489D" w:rsidRPr="006A489D" w:rsidRDefault="006A489D" w:rsidP="00F91367">
            <w:pPr>
              <w:rPr>
                <w:bCs/>
              </w:rPr>
            </w:pPr>
            <w:r w:rsidRPr="006A489D">
              <w:rPr>
                <w:bCs/>
              </w:rPr>
              <w:t>Alcoholic gastritis with bleeding</w:t>
            </w:r>
          </w:p>
        </w:tc>
      </w:tr>
      <w:tr w:rsidR="006A489D" w:rsidRPr="005144C0" w:rsidTr="00C14E24">
        <w:tc>
          <w:tcPr>
            <w:tcW w:w="2155" w:type="dxa"/>
          </w:tcPr>
          <w:p w:rsidR="006A489D" w:rsidRDefault="006A489D" w:rsidP="006A489D">
            <w:pPr>
              <w:rPr>
                <w:bCs/>
              </w:rPr>
            </w:pPr>
            <w:r>
              <w:rPr>
                <w:bCs/>
              </w:rPr>
              <w:t>K70.0-K70.40</w:t>
            </w:r>
          </w:p>
        </w:tc>
        <w:tc>
          <w:tcPr>
            <w:tcW w:w="6840" w:type="dxa"/>
          </w:tcPr>
          <w:p w:rsidR="006A489D" w:rsidRPr="006A489D" w:rsidRDefault="006A489D" w:rsidP="00F91367">
            <w:pPr>
              <w:rPr>
                <w:bCs/>
              </w:rPr>
            </w:pPr>
            <w:r>
              <w:rPr>
                <w:bCs/>
              </w:rPr>
              <w:t>Alcoholic liver disease</w:t>
            </w:r>
          </w:p>
        </w:tc>
      </w:tr>
      <w:tr w:rsidR="006A489D" w:rsidRPr="005144C0" w:rsidTr="00C14E24">
        <w:tc>
          <w:tcPr>
            <w:tcW w:w="2155" w:type="dxa"/>
          </w:tcPr>
          <w:p w:rsidR="006A489D" w:rsidRDefault="006A489D" w:rsidP="006A489D">
            <w:pPr>
              <w:rPr>
                <w:bCs/>
              </w:rPr>
            </w:pPr>
            <w:r>
              <w:rPr>
                <w:bCs/>
              </w:rPr>
              <w:t>K70.9</w:t>
            </w:r>
          </w:p>
        </w:tc>
        <w:tc>
          <w:tcPr>
            <w:tcW w:w="6840" w:type="dxa"/>
          </w:tcPr>
          <w:p w:rsidR="006A489D" w:rsidRDefault="006A489D" w:rsidP="00F91367">
            <w:pPr>
              <w:rPr>
                <w:bCs/>
              </w:rPr>
            </w:pPr>
            <w:r w:rsidRPr="006A489D">
              <w:rPr>
                <w:bCs/>
              </w:rPr>
              <w:t>Alcoholic liver disease</w:t>
            </w:r>
            <w:r>
              <w:rPr>
                <w:bCs/>
              </w:rPr>
              <w:t>, unspecified</w:t>
            </w:r>
          </w:p>
        </w:tc>
      </w:tr>
      <w:tr w:rsidR="00F6048C" w:rsidRPr="005144C0" w:rsidTr="00C14E24">
        <w:tc>
          <w:tcPr>
            <w:tcW w:w="2155" w:type="dxa"/>
          </w:tcPr>
          <w:p w:rsidR="00F6048C" w:rsidRDefault="00F6048C" w:rsidP="006A489D">
            <w:pPr>
              <w:rPr>
                <w:bCs/>
              </w:rPr>
            </w:pPr>
            <w:r>
              <w:rPr>
                <w:bCs/>
              </w:rPr>
              <w:t>M26.02</w:t>
            </w:r>
          </w:p>
        </w:tc>
        <w:tc>
          <w:tcPr>
            <w:tcW w:w="6840" w:type="dxa"/>
          </w:tcPr>
          <w:p w:rsidR="00F6048C" w:rsidRPr="006A489D" w:rsidRDefault="00A75DFC" w:rsidP="00A75DFC">
            <w:pPr>
              <w:rPr>
                <w:bCs/>
              </w:rPr>
            </w:pPr>
            <w:r w:rsidRPr="00A75DFC">
              <w:rPr>
                <w:bCs/>
              </w:rPr>
              <w:t>Maxillary hypoplasia</w:t>
            </w:r>
          </w:p>
        </w:tc>
      </w:tr>
      <w:tr w:rsidR="00F6048C" w:rsidRPr="005144C0" w:rsidTr="00C14E24">
        <w:tc>
          <w:tcPr>
            <w:tcW w:w="2155" w:type="dxa"/>
          </w:tcPr>
          <w:p w:rsidR="00F6048C" w:rsidRDefault="00F6048C" w:rsidP="006A489D">
            <w:pPr>
              <w:rPr>
                <w:bCs/>
              </w:rPr>
            </w:pPr>
            <w:r>
              <w:rPr>
                <w:bCs/>
              </w:rPr>
              <w:t>M26.04</w:t>
            </w:r>
          </w:p>
        </w:tc>
        <w:tc>
          <w:tcPr>
            <w:tcW w:w="6840" w:type="dxa"/>
          </w:tcPr>
          <w:p w:rsidR="00F6048C" w:rsidRPr="006A489D" w:rsidRDefault="00A75DFC" w:rsidP="00A75DFC">
            <w:pPr>
              <w:rPr>
                <w:bCs/>
              </w:rPr>
            </w:pPr>
            <w:r w:rsidRPr="00A75DFC">
              <w:rPr>
                <w:bCs/>
              </w:rPr>
              <w:t>Mandibular hypoplasia</w:t>
            </w:r>
          </w:p>
        </w:tc>
      </w:tr>
      <w:tr w:rsidR="007E4718" w:rsidRPr="005144C0" w:rsidTr="00C14E24">
        <w:tc>
          <w:tcPr>
            <w:tcW w:w="2155" w:type="dxa"/>
          </w:tcPr>
          <w:p w:rsidR="007E4718" w:rsidRDefault="000F1F36" w:rsidP="00810257">
            <w:pPr>
              <w:rPr>
                <w:bCs/>
              </w:rPr>
            </w:pPr>
            <w:r>
              <w:rPr>
                <w:bCs/>
              </w:rPr>
              <w:t>O09.00-O09.93</w:t>
            </w:r>
          </w:p>
        </w:tc>
        <w:tc>
          <w:tcPr>
            <w:tcW w:w="6840" w:type="dxa"/>
          </w:tcPr>
          <w:p w:rsidR="007E4718" w:rsidRPr="006A489D" w:rsidRDefault="00810257" w:rsidP="00F91367">
            <w:pPr>
              <w:rPr>
                <w:bCs/>
              </w:rPr>
            </w:pPr>
            <w:r>
              <w:rPr>
                <w:bCs/>
              </w:rPr>
              <w:t>Supervision of high risk pregnancy</w:t>
            </w:r>
          </w:p>
        </w:tc>
      </w:tr>
      <w:tr w:rsidR="00750474" w:rsidRPr="005144C0" w:rsidTr="00C14E24">
        <w:tc>
          <w:tcPr>
            <w:tcW w:w="2155" w:type="dxa"/>
          </w:tcPr>
          <w:p w:rsidR="00750474" w:rsidRDefault="00D8412B" w:rsidP="00D8412B">
            <w:pPr>
              <w:rPr>
                <w:bCs/>
              </w:rPr>
            </w:pPr>
            <w:r>
              <w:rPr>
                <w:bCs/>
              </w:rPr>
              <w:t>O21</w:t>
            </w:r>
            <w:r w:rsidR="00750474">
              <w:rPr>
                <w:bCs/>
              </w:rPr>
              <w:t>.</w:t>
            </w:r>
            <w:r>
              <w:rPr>
                <w:bCs/>
              </w:rPr>
              <w:t>2</w:t>
            </w:r>
            <w:r w:rsidR="00750474">
              <w:rPr>
                <w:bCs/>
              </w:rPr>
              <w:t>0-O2</w:t>
            </w:r>
            <w:r>
              <w:rPr>
                <w:bCs/>
              </w:rPr>
              <w:t>1.9</w:t>
            </w:r>
          </w:p>
        </w:tc>
        <w:tc>
          <w:tcPr>
            <w:tcW w:w="6840" w:type="dxa"/>
          </w:tcPr>
          <w:p w:rsidR="00750474" w:rsidRDefault="00D8412B" w:rsidP="00FE090D">
            <w:pPr>
              <w:rPr>
                <w:bCs/>
              </w:rPr>
            </w:pPr>
            <w:r>
              <w:rPr>
                <w:bCs/>
              </w:rPr>
              <w:t>Vomiting in pregnancy</w:t>
            </w:r>
          </w:p>
        </w:tc>
      </w:tr>
      <w:tr w:rsidR="006553C6" w:rsidRPr="005144C0" w:rsidTr="00C14E24">
        <w:tc>
          <w:tcPr>
            <w:tcW w:w="2155" w:type="dxa"/>
          </w:tcPr>
          <w:p w:rsidR="006553C6" w:rsidRDefault="00802B2E" w:rsidP="00D8412B">
            <w:pPr>
              <w:rPr>
                <w:bCs/>
              </w:rPr>
            </w:pPr>
            <w:r>
              <w:rPr>
                <w:bCs/>
              </w:rPr>
              <w:t>O3</w:t>
            </w:r>
            <w:r w:rsidR="00D8412B">
              <w:rPr>
                <w:bCs/>
              </w:rPr>
              <w:t>5.4XX0 – O35.5XX9</w:t>
            </w:r>
          </w:p>
        </w:tc>
        <w:tc>
          <w:tcPr>
            <w:tcW w:w="6840" w:type="dxa"/>
          </w:tcPr>
          <w:p w:rsidR="006553C6" w:rsidRDefault="00D8412B" w:rsidP="00FE090D">
            <w:pPr>
              <w:rPr>
                <w:bCs/>
              </w:rPr>
            </w:pPr>
            <w:r>
              <w:rPr>
                <w:bCs/>
              </w:rPr>
              <w:t>Maternal care for suspected damage to fetus by alcohol or drugs</w:t>
            </w:r>
          </w:p>
        </w:tc>
      </w:tr>
      <w:tr w:rsidR="00A77E7D" w:rsidRPr="005144C0" w:rsidTr="00C14E24">
        <w:tc>
          <w:tcPr>
            <w:tcW w:w="2155" w:type="dxa"/>
          </w:tcPr>
          <w:p w:rsidR="00A77E7D" w:rsidRDefault="00A77E7D" w:rsidP="00D8412B">
            <w:pPr>
              <w:rPr>
                <w:bCs/>
              </w:rPr>
            </w:pPr>
            <w:r>
              <w:rPr>
                <w:bCs/>
              </w:rPr>
              <w:t>O</w:t>
            </w:r>
            <w:r w:rsidR="004D5F4F">
              <w:rPr>
                <w:bCs/>
              </w:rPr>
              <w:t>9</w:t>
            </w:r>
            <w:r w:rsidR="00D8412B">
              <w:rPr>
                <w:bCs/>
              </w:rPr>
              <w:t>9.011 – O99.019</w:t>
            </w:r>
          </w:p>
        </w:tc>
        <w:tc>
          <w:tcPr>
            <w:tcW w:w="6840" w:type="dxa"/>
          </w:tcPr>
          <w:p w:rsidR="00A77E7D" w:rsidRDefault="00D8412B" w:rsidP="003D4B6F">
            <w:pPr>
              <w:rPr>
                <w:bCs/>
              </w:rPr>
            </w:pPr>
            <w:r>
              <w:rPr>
                <w:bCs/>
              </w:rPr>
              <w:t>Anemia complicating pregnancy</w:t>
            </w:r>
          </w:p>
        </w:tc>
      </w:tr>
      <w:tr w:rsidR="00D8412B" w:rsidRPr="005144C0" w:rsidTr="00C14E24">
        <w:tc>
          <w:tcPr>
            <w:tcW w:w="2155" w:type="dxa"/>
          </w:tcPr>
          <w:p w:rsidR="00D8412B" w:rsidRDefault="00D8412B" w:rsidP="00D8412B">
            <w:pPr>
              <w:rPr>
                <w:bCs/>
              </w:rPr>
            </w:pPr>
            <w:r>
              <w:rPr>
                <w:bCs/>
              </w:rPr>
              <w:t>O99.211 – O99.213</w:t>
            </w:r>
          </w:p>
        </w:tc>
        <w:tc>
          <w:tcPr>
            <w:tcW w:w="6840" w:type="dxa"/>
          </w:tcPr>
          <w:p w:rsidR="00D8412B" w:rsidRDefault="00D8412B" w:rsidP="003D4B6F">
            <w:pPr>
              <w:rPr>
                <w:bCs/>
              </w:rPr>
            </w:pPr>
            <w:r>
              <w:rPr>
                <w:bCs/>
              </w:rPr>
              <w:t>Obesity complicating pregnancy</w:t>
            </w:r>
          </w:p>
        </w:tc>
      </w:tr>
      <w:tr w:rsidR="00D8412B" w:rsidRPr="005144C0" w:rsidTr="00C14E24">
        <w:tc>
          <w:tcPr>
            <w:tcW w:w="2155" w:type="dxa"/>
          </w:tcPr>
          <w:p w:rsidR="00D8412B" w:rsidRDefault="00D8412B" w:rsidP="00D8412B">
            <w:pPr>
              <w:rPr>
                <w:bCs/>
              </w:rPr>
            </w:pPr>
            <w:r>
              <w:rPr>
                <w:bCs/>
              </w:rPr>
              <w:t>O99.310 – O99.325</w:t>
            </w:r>
          </w:p>
        </w:tc>
        <w:tc>
          <w:tcPr>
            <w:tcW w:w="6840" w:type="dxa"/>
          </w:tcPr>
          <w:p w:rsidR="00D8412B" w:rsidRDefault="00D8412B" w:rsidP="003D4B6F">
            <w:pPr>
              <w:rPr>
                <w:bCs/>
              </w:rPr>
            </w:pPr>
            <w:r>
              <w:rPr>
                <w:bCs/>
              </w:rPr>
              <w:t>Alcohol or drug use complicating pregnancy</w:t>
            </w:r>
          </w:p>
        </w:tc>
      </w:tr>
      <w:tr w:rsidR="00D8412B" w:rsidRPr="005144C0" w:rsidTr="00C14E24">
        <w:tc>
          <w:tcPr>
            <w:tcW w:w="2155" w:type="dxa"/>
          </w:tcPr>
          <w:p w:rsidR="00D8412B" w:rsidRDefault="00D8412B" w:rsidP="00D8412B">
            <w:pPr>
              <w:rPr>
                <w:bCs/>
              </w:rPr>
            </w:pPr>
            <w:r>
              <w:rPr>
                <w:bCs/>
              </w:rPr>
              <w:t>O99.611 – O99.619</w:t>
            </w:r>
          </w:p>
        </w:tc>
        <w:tc>
          <w:tcPr>
            <w:tcW w:w="6840" w:type="dxa"/>
          </w:tcPr>
          <w:p w:rsidR="00D8412B" w:rsidRDefault="00D8412B" w:rsidP="003D4B6F">
            <w:pPr>
              <w:rPr>
                <w:bCs/>
              </w:rPr>
            </w:pPr>
            <w:r>
              <w:rPr>
                <w:bCs/>
              </w:rPr>
              <w:t>Diseases of the digestive system complicating pregnancy</w:t>
            </w:r>
          </w:p>
        </w:tc>
      </w:tr>
      <w:tr w:rsidR="00D8412B" w:rsidRPr="005144C0" w:rsidTr="00C14E24">
        <w:tc>
          <w:tcPr>
            <w:tcW w:w="2155" w:type="dxa"/>
          </w:tcPr>
          <w:p w:rsidR="00D8412B" w:rsidRDefault="00D8412B" w:rsidP="00D8412B">
            <w:pPr>
              <w:rPr>
                <w:bCs/>
              </w:rPr>
            </w:pPr>
            <w:r>
              <w:rPr>
                <w:bCs/>
              </w:rPr>
              <w:t>O99.841 – O99.843</w:t>
            </w:r>
          </w:p>
        </w:tc>
        <w:tc>
          <w:tcPr>
            <w:tcW w:w="6840" w:type="dxa"/>
          </w:tcPr>
          <w:p w:rsidR="00D8412B" w:rsidRDefault="00D8412B" w:rsidP="003D4B6F">
            <w:pPr>
              <w:rPr>
                <w:bCs/>
              </w:rPr>
            </w:pPr>
            <w:r>
              <w:rPr>
                <w:bCs/>
              </w:rPr>
              <w:t>Bariatric surgery status complicating pregnancy</w:t>
            </w:r>
          </w:p>
        </w:tc>
      </w:tr>
      <w:tr w:rsidR="00F6048C" w:rsidRPr="005144C0" w:rsidTr="00C14E24">
        <w:tc>
          <w:tcPr>
            <w:tcW w:w="2155" w:type="dxa"/>
          </w:tcPr>
          <w:p w:rsidR="00F6048C" w:rsidRDefault="00F6048C" w:rsidP="00D63D71">
            <w:pPr>
              <w:rPr>
                <w:bCs/>
              </w:rPr>
            </w:pPr>
            <w:r>
              <w:rPr>
                <w:bCs/>
              </w:rPr>
              <w:t>Q18.9</w:t>
            </w:r>
          </w:p>
        </w:tc>
        <w:tc>
          <w:tcPr>
            <w:tcW w:w="6840" w:type="dxa"/>
          </w:tcPr>
          <w:p w:rsidR="00F6048C" w:rsidRPr="00610032" w:rsidRDefault="00A75DFC" w:rsidP="00F91367">
            <w:pPr>
              <w:rPr>
                <w:bCs/>
              </w:rPr>
            </w:pPr>
            <w:r w:rsidRPr="00A75DFC">
              <w:rPr>
                <w:bCs/>
              </w:rPr>
              <w:t>Congenital malformation of face and neck, unspecified</w:t>
            </w:r>
          </w:p>
        </w:tc>
      </w:tr>
      <w:tr w:rsidR="00F6048C" w:rsidRPr="005144C0" w:rsidTr="00C14E24">
        <w:tc>
          <w:tcPr>
            <w:tcW w:w="2155" w:type="dxa"/>
          </w:tcPr>
          <w:p w:rsidR="00F6048C" w:rsidRDefault="00F6048C" w:rsidP="00D63D71">
            <w:pPr>
              <w:rPr>
                <w:bCs/>
              </w:rPr>
            </w:pPr>
            <w:r>
              <w:rPr>
                <w:bCs/>
              </w:rPr>
              <w:t>Q38.2</w:t>
            </w:r>
          </w:p>
        </w:tc>
        <w:tc>
          <w:tcPr>
            <w:tcW w:w="6840" w:type="dxa"/>
          </w:tcPr>
          <w:p w:rsidR="00F6048C" w:rsidRPr="00610032" w:rsidRDefault="00F6048C" w:rsidP="00F91367">
            <w:pPr>
              <w:rPr>
                <w:bCs/>
              </w:rPr>
            </w:pPr>
            <w:proofErr w:type="spellStart"/>
            <w:r>
              <w:rPr>
                <w:bCs/>
              </w:rPr>
              <w:t>Macroglossia</w:t>
            </w:r>
            <w:proofErr w:type="spellEnd"/>
          </w:p>
        </w:tc>
      </w:tr>
      <w:tr w:rsidR="00F6048C" w:rsidRPr="005144C0" w:rsidTr="00C14E24">
        <w:tc>
          <w:tcPr>
            <w:tcW w:w="2155" w:type="dxa"/>
          </w:tcPr>
          <w:p w:rsidR="00F6048C" w:rsidRDefault="00F6048C" w:rsidP="00D63D71">
            <w:pPr>
              <w:rPr>
                <w:bCs/>
              </w:rPr>
            </w:pPr>
            <w:r>
              <w:rPr>
                <w:bCs/>
              </w:rPr>
              <w:t>R06.1</w:t>
            </w:r>
          </w:p>
        </w:tc>
        <w:tc>
          <w:tcPr>
            <w:tcW w:w="6840" w:type="dxa"/>
          </w:tcPr>
          <w:p w:rsidR="00F6048C" w:rsidRPr="00610032" w:rsidRDefault="00F6048C" w:rsidP="00F91367">
            <w:pPr>
              <w:rPr>
                <w:bCs/>
              </w:rPr>
            </w:pPr>
            <w:r>
              <w:rPr>
                <w:bCs/>
              </w:rPr>
              <w:t>Stridor</w:t>
            </w:r>
          </w:p>
        </w:tc>
      </w:tr>
      <w:tr w:rsidR="00F6048C" w:rsidRPr="005144C0" w:rsidTr="00C14E24">
        <w:tc>
          <w:tcPr>
            <w:tcW w:w="2155" w:type="dxa"/>
          </w:tcPr>
          <w:p w:rsidR="00F6048C" w:rsidRDefault="00F6048C" w:rsidP="00D63D71">
            <w:pPr>
              <w:rPr>
                <w:bCs/>
              </w:rPr>
            </w:pPr>
            <w:r>
              <w:rPr>
                <w:bCs/>
              </w:rPr>
              <w:t>R22.1</w:t>
            </w:r>
          </w:p>
        </w:tc>
        <w:tc>
          <w:tcPr>
            <w:tcW w:w="6840" w:type="dxa"/>
          </w:tcPr>
          <w:p w:rsidR="00F6048C" w:rsidRDefault="00F6048C" w:rsidP="00F91367">
            <w:pPr>
              <w:rPr>
                <w:bCs/>
              </w:rPr>
            </w:pPr>
            <w:r w:rsidRPr="00F6048C">
              <w:rPr>
                <w:bCs/>
              </w:rPr>
              <w:t>Localized swelling, mass and lump, neck</w:t>
            </w:r>
          </w:p>
        </w:tc>
      </w:tr>
      <w:tr w:rsidR="009C192C" w:rsidRPr="005144C0" w:rsidTr="00C14E24">
        <w:tc>
          <w:tcPr>
            <w:tcW w:w="2155" w:type="dxa"/>
          </w:tcPr>
          <w:p w:rsidR="009C192C" w:rsidRDefault="007F0335" w:rsidP="008463DC">
            <w:pPr>
              <w:rPr>
                <w:bCs/>
              </w:rPr>
            </w:pPr>
            <w:r>
              <w:rPr>
                <w:bCs/>
              </w:rPr>
              <w:t>Z33.1</w:t>
            </w:r>
          </w:p>
        </w:tc>
        <w:tc>
          <w:tcPr>
            <w:tcW w:w="6840" w:type="dxa"/>
          </w:tcPr>
          <w:p w:rsidR="009C192C" w:rsidRDefault="007F0335" w:rsidP="00E311C9">
            <w:pPr>
              <w:rPr>
                <w:bCs/>
              </w:rPr>
            </w:pPr>
            <w:r>
              <w:rPr>
                <w:bCs/>
              </w:rPr>
              <w:t>Pregnant state, incidental</w:t>
            </w:r>
          </w:p>
        </w:tc>
      </w:tr>
      <w:tr w:rsidR="009C192C" w:rsidRPr="005144C0" w:rsidTr="00C14E24">
        <w:tc>
          <w:tcPr>
            <w:tcW w:w="2155" w:type="dxa"/>
          </w:tcPr>
          <w:p w:rsidR="009C192C" w:rsidRDefault="007F0335" w:rsidP="008463DC">
            <w:pPr>
              <w:rPr>
                <w:bCs/>
              </w:rPr>
            </w:pPr>
            <w:r>
              <w:rPr>
                <w:bCs/>
              </w:rPr>
              <w:t>Z33.3</w:t>
            </w:r>
          </w:p>
        </w:tc>
        <w:tc>
          <w:tcPr>
            <w:tcW w:w="6840" w:type="dxa"/>
          </w:tcPr>
          <w:p w:rsidR="009C192C" w:rsidRDefault="007F0335" w:rsidP="008463DC">
            <w:pPr>
              <w:rPr>
                <w:bCs/>
              </w:rPr>
            </w:pPr>
            <w:r>
              <w:rPr>
                <w:bCs/>
              </w:rPr>
              <w:t>Pregnant state, gestational carrier</w:t>
            </w:r>
          </w:p>
        </w:tc>
      </w:tr>
      <w:tr w:rsidR="009C192C" w:rsidRPr="005144C0" w:rsidTr="00C14E24">
        <w:tc>
          <w:tcPr>
            <w:tcW w:w="2155" w:type="dxa"/>
          </w:tcPr>
          <w:p w:rsidR="009C192C" w:rsidRDefault="007F0335" w:rsidP="008463DC">
            <w:pPr>
              <w:rPr>
                <w:bCs/>
              </w:rPr>
            </w:pPr>
            <w:r>
              <w:rPr>
                <w:bCs/>
              </w:rPr>
              <w:t>Z34.00 – Z34.03</w:t>
            </w:r>
          </w:p>
        </w:tc>
        <w:tc>
          <w:tcPr>
            <w:tcW w:w="6840" w:type="dxa"/>
          </w:tcPr>
          <w:p w:rsidR="009C192C" w:rsidRDefault="007F0335" w:rsidP="008463DC">
            <w:pPr>
              <w:rPr>
                <w:bCs/>
              </w:rPr>
            </w:pPr>
            <w:r>
              <w:rPr>
                <w:bCs/>
              </w:rPr>
              <w:t>Encounter for supervision of normal fi</w:t>
            </w:r>
            <w:r w:rsidR="00DF5AC2">
              <w:rPr>
                <w:bCs/>
              </w:rPr>
              <w:t>r</w:t>
            </w:r>
            <w:r>
              <w:rPr>
                <w:bCs/>
              </w:rPr>
              <w:t>st pregnancy, by trimester</w:t>
            </w:r>
          </w:p>
        </w:tc>
      </w:tr>
      <w:tr w:rsidR="009C192C" w:rsidRPr="005144C0" w:rsidTr="00C14E24">
        <w:tc>
          <w:tcPr>
            <w:tcW w:w="2155" w:type="dxa"/>
          </w:tcPr>
          <w:p w:rsidR="009C192C" w:rsidRDefault="007F0335" w:rsidP="008463DC">
            <w:pPr>
              <w:rPr>
                <w:bCs/>
              </w:rPr>
            </w:pPr>
            <w:r>
              <w:rPr>
                <w:bCs/>
              </w:rPr>
              <w:t>Z34.80 – Z34.83</w:t>
            </w:r>
          </w:p>
        </w:tc>
        <w:tc>
          <w:tcPr>
            <w:tcW w:w="6840" w:type="dxa"/>
          </w:tcPr>
          <w:p w:rsidR="009C192C" w:rsidRDefault="007F0335" w:rsidP="008463DC">
            <w:pPr>
              <w:rPr>
                <w:bCs/>
              </w:rPr>
            </w:pPr>
            <w:r>
              <w:rPr>
                <w:bCs/>
              </w:rPr>
              <w:t>Encounter for supervision other normal pregnancy, by trimester</w:t>
            </w:r>
          </w:p>
        </w:tc>
      </w:tr>
      <w:tr w:rsidR="007F0335" w:rsidRPr="005144C0" w:rsidTr="00C14E24">
        <w:tc>
          <w:tcPr>
            <w:tcW w:w="2155" w:type="dxa"/>
          </w:tcPr>
          <w:p w:rsidR="007F0335" w:rsidRDefault="007F0335" w:rsidP="008463DC">
            <w:pPr>
              <w:rPr>
                <w:bCs/>
              </w:rPr>
            </w:pPr>
            <w:r>
              <w:rPr>
                <w:bCs/>
              </w:rPr>
              <w:t>Z34.91 – Z34.93</w:t>
            </w:r>
          </w:p>
        </w:tc>
        <w:tc>
          <w:tcPr>
            <w:tcW w:w="6840" w:type="dxa"/>
          </w:tcPr>
          <w:p w:rsidR="007F0335" w:rsidRDefault="007F0335" w:rsidP="008463DC">
            <w:pPr>
              <w:rPr>
                <w:bCs/>
              </w:rPr>
            </w:pPr>
            <w:r>
              <w:rPr>
                <w:bCs/>
              </w:rPr>
              <w:t>Encounter for supervision of normal pregnancy, unspecified, by trimester</w:t>
            </w:r>
          </w:p>
        </w:tc>
      </w:tr>
      <w:tr w:rsidR="007F0335" w:rsidRPr="005144C0" w:rsidTr="00C14E24">
        <w:tc>
          <w:tcPr>
            <w:tcW w:w="2155" w:type="dxa"/>
          </w:tcPr>
          <w:p w:rsidR="007F0335" w:rsidRDefault="007F0335" w:rsidP="008463DC">
            <w:pPr>
              <w:rPr>
                <w:bCs/>
              </w:rPr>
            </w:pPr>
            <w:r>
              <w:rPr>
                <w:bCs/>
              </w:rPr>
              <w:t>Z3A00 – Z3A.49</w:t>
            </w:r>
          </w:p>
        </w:tc>
        <w:tc>
          <w:tcPr>
            <w:tcW w:w="6840" w:type="dxa"/>
          </w:tcPr>
          <w:p w:rsidR="007F0335" w:rsidRDefault="007F0335" w:rsidP="008463DC">
            <w:pPr>
              <w:rPr>
                <w:bCs/>
              </w:rPr>
            </w:pPr>
            <w:r>
              <w:rPr>
                <w:bCs/>
              </w:rPr>
              <w:t>Weeks of gestation</w:t>
            </w:r>
          </w:p>
        </w:tc>
      </w:tr>
      <w:tr w:rsidR="00A84400" w:rsidRPr="005144C0" w:rsidTr="00C14E24">
        <w:tc>
          <w:tcPr>
            <w:tcW w:w="2155" w:type="dxa"/>
          </w:tcPr>
          <w:p w:rsidR="00A84400" w:rsidRDefault="00A84400" w:rsidP="008463DC">
            <w:pPr>
              <w:rPr>
                <w:bCs/>
              </w:rPr>
            </w:pPr>
            <w:r>
              <w:rPr>
                <w:bCs/>
              </w:rPr>
              <w:t>Z68.41 – Z68.45</w:t>
            </w:r>
          </w:p>
        </w:tc>
        <w:tc>
          <w:tcPr>
            <w:tcW w:w="6840" w:type="dxa"/>
          </w:tcPr>
          <w:p w:rsidR="00A84400" w:rsidRDefault="00A84400" w:rsidP="008463DC">
            <w:pPr>
              <w:rPr>
                <w:bCs/>
              </w:rPr>
            </w:pPr>
            <w:r>
              <w:rPr>
                <w:bCs/>
              </w:rPr>
              <w:t>Body mass index ≥ 40, adult</w:t>
            </w:r>
          </w:p>
        </w:tc>
      </w:tr>
    </w:tbl>
    <w:p w:rsidR="00802B2E" w:rsidRDefault="00802B2E"/>
    <w:tbl>
      <w:tblPr>
        <w:tblW w:w="4777"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6970"/>
        <w:gridCol w:w="763"/>
        <w:gridCol w:w="1190"/>
      </w:tblGrid>
      <w:tr w:rsidR="00E51102" w:rsidRPr="00B777AF" w:rsidTr="00B237B8">
        <w:trPr>
          <w:tblHeader/>
        </w:trPr>
        <w:tc>
          <w:tcPr>
            <w:tcW w:w="6970" w:type="dxa"/>
            <w:tcBorders>
              <w:top w:val="single" w:sz="8" w:space="0" w:color="4F81BD"/>
            </w:tcBorders>
            <w:shd w:val="clear" w:color="auto" w:fill="00548C"/>
          </w:tcPr>
          <w:p w:rsidR="00E51102" w:rsidRPr="000002A7" w:rsidRDefault="00E51102" w:rsidP="00B777AF">
            <w:pPr>
              <w:rPr>
                <w:b/>
                <w:bCs/>
                <w:color w:val="FFFFFF"/>
              </w:rPr>
            </w:pPr>
            <w:bookmarkStart w:id="2" w:name="Revision_Log"/>
            <w:r w:rsidRPr="000002A7">
              <w:rPr>
                <w:b/>
                <w:color w:val="FFFFFF"/>
              </w:rPr>
              <w:t>Reviews, Revisions, and Approvals</w:t>
            </w:r>
            <w:bookmarkEnd w:id="2"/>
          </w:p>
        </w:tc>
        <w:tc>
          <w:tcPr>
            <w:tcW w:w="763" w:type="dxa"/>
            <w:shd w:val="clear" w:color="auto" w:fill="00548C"/>
          </w:tcPr>
          <w:p w:rsidR="00E51102" w:rsidRPr="000002A7" w:rsidRDefault="00E51102" w:rsidP="000002A7">
            <w:pPr>
              <w:jc w:val="center"/>
              <w:rPr>
                <w:b/>
                <w:bCs/>
                <w:color w:val="FFFFFF"/>
              </w:rPr>
            </w:pPr>
            <w:r w:rsidRPr="000002A7">
              <w:rPr>
                <w:b/>
                <w:color w:val="FFFFFF"/>
              </w:rPr>
              <w:t>Date</w:t>
            </w:r>
          </w:p>
        </w:tc>
        <w:tc>
          <w:tcPr>
            <w:tcW w:w="1190" w:type="dxa"/>
            <w:tcBorders>
              <w:top w:val="single" w:sz="8" w:space="0" w:color="4F81BD"/>
            </w:tcBorders>
            <w:shd w:val="clear" w:color="auto" w:fill="00548C"/>
          </w:tcPr>
          <w:p w:rsidR="00E51102" w:rsidRPr="000002A7" w:rsidRDefault="00E51102" w:rsidP="000002A7">
            <w:pPr>
              <w:jc w:val="center"/>
              <w:rPr>
                <w:b/>
                <w:bCs/>
                <w:color w:val="FFFFFF"/>
              </w:rPr>
            </w:pPr>
            <w:r w:rsidRPr="000002A7">
              <w:rPr>
                <w:b/>
                <w:color w:val="FFFFFF"/>
              </w:rPr>
              <w:t>Approval Date</w:t>
            </w:r>
          </w:p>
        </w:tc>
      </w:tr>
      <w:tr w:rsidR="00E51102" w:rsidTr="00B237B8">
        <w:tc>
          <w:tcPr>
            <w:tcW w:w="6970" w:type="dxa"/>
          </w:tcPr>
          <w:p w:rsidR="00E51102" w:rsidRDefault="00542B8F" w:rsidP="00FB144F">
            <w:pPr>
              <w:tabs>
                <w:tab w:val="num" w:pos="720"/>
              </w:tabs>
            </w:pPr>
            <w:r>
              <w:t>Policy developed</w:t>
            </w:r>
          </w:p>
        </w:tc>
        <w:tc>
          <w:tcPr>
            <w:tcW w:w="763" w:type="dxa"/>
          </w:tcPr>
          <w:p w:rsidR="00E51102" w:rsidRDefault="00542B8F" w:rsidP="000002A7">
            <w:pPr>
              <w:jc w:val="center"/>
            </w:pPr>
            <w:r>
              <w:t>05/18</w:t>
            </w:r>
          </w:p>
        </w:tc>
        <w:tc>
          <w:tcPr>
            <w:tcW w:w="1190" w:type="dxa"/>
          </w:tcPr>
          <w:p w:rsidR="00E51102" w:rsidRDefault="0052379C" w:rsidP="000002A7">
            <w:pPr>
              <w:jc w:val="center"/>
            </w:pPr>
            <w:r>
              <w:t>05/18</w:t>
            </w:r>
          </w:p>
        </w:tc>
      </w:tr>
      <w:tr w:rsidR="00E250FB" w:rsidTr="00B237B8">
        <w:tc>
          <w:tcPr>
            <w:tcW w:w="6970" w:type="dxa"/>
          </w:tcPr>
          <w:p w:rsidR="00E250FB" w:rsidRDefault="00E250FB" w:rsidP="00FB144F">
            <w:pPr>
              <w:tabs>
                <w:tab w:val="num" w:pos="720"/>
              </w:tabs>
            </w:pPr>
            <w:r>
              <w:t>Reviewed by specialist</w:t>
            </w:r>
          </w:p>
        </w:tc>
        <w:tc>
          <w:tcPr>
            <w:tcW w:w="763" w:type="dxa"/>
          </w:tcPr>
          <w:p w:rsidR="00E250FB" w:rsidRDefault="00E250FB" w:rsidP="000002A7">
            <w:pPr>
              <w:jc w:val="center"/>
            </w:pPr>
            <w:r>
              <w:t>08/18</w:t>
            </w:r>
          </w:p>
        </w:tc>
        <w:tc>
          <w:tcPr>
            <w:tcW w:w="1190" w:type="dxa"/>
          </w:tcPr>
          <w:p w:rsidR="00E250FB" w:rsidRDefault="00E250FB" w:rsidP="000002A7">
            <w:pPr>
              <w:jc w:val="center"/>
            </w:pPr>
          </w:p>
        </w:tc>
      </w:tr>
      <w:tr w:rsidR="002134E7" w:rsidTr="00B237B8">
        <w:tc>
          <w:tcPr>
            <w:tcW w:w="6970" w:type="dxa"/>
          </w:tcPr>
          <w:p w:rsidR="002134E7" w:rsidRDefault="00B237B8" w:rsidP="00965E6F">
            <w:pPr>
              <w:tabs>
                <w:tab w:val="num" w:pos="720"/>
              </w:tabs>
            </w:pPr>
            <w:r>
              <w:lastRenderedPageBreak/>
              <w:t>References reviewed and updated</w:t>
            </w:r>
          </w:p>
        </w:tc>
        <w:tc>
          <w:tcPr>
            <w:tcW w:w="763" w:type="dxa"/>
          </w:tcPr>
          <w:p w:rsidR="002134E7" w:rsidRDefault="00B237B8" w:rsidP="000002A7">
            <w:pPr>
              <w:jc w:val="center"/>
            </w:pPr>
            <w:r>
              <w:t>04/19</w:t>
            </w:r>
          </w:p>
        </w:tc>
        <w:tc>
          <w:tcPr>
            <w:tcW w:w="1190" w:type="dxa"/>
          </w:tcPr>
          <w:p w:rsidR="002134E7" w:rsidRDefault="00B237B8" w:rsidP="000002A7">
            <w:pPr>
              <w:jc w:val="center"/>
            </w:pPr>
            <w:r>
              <w:t>05/19</w:t>
            </w:r>
          </w:p>
        </w:tc>
      </w:tr>
      <w:tr w:rsidR="00B237B8" w:rsidTr="00B237B8">
        <w:tc>
          <w:tcPr>
            <w:tcW w:w="6970" w:type="dxa"/>
          </w:tcPr>
          <w:p w:rsidR="00B237B8" w:rsidRDefault="00B237B8" w:rsidP="00B237B8">
            <w:pPr>
              <w:tabs>
                <w:tab w:val="num" w:pos="720"/>
              </w:tabs>
            </w:pPr>
            <w:r>
              <w:t>Clarified language in Description regarding recommended conscious sedation regimen. Renamed policy to Anesthesiology Services for Gastrointestinal Endoscopy from MAC for gastrointestinal endoscopy</w:t>
            </w:r>
          </w:p>
        </w:tc>
        <w:tc>
          <w:tcPr>
            <w:tcW w:w="763" w:type="dxa"/>
          </w:tcPr>
          <w:p w:rsidR="00B237B8" w:rsidRDefault="00B237B8" w:rsidP="00B237B8">
            <w:pPr>
              <w:jc w:val="center"/>
            </w:pPr>
            <w:r>
              <w:t>05/19</w:t>
            </w:r>
          </w:p>
        </w:tc>
        <w:tc>
          <w:tcPr>
            <w:tcW w:w="1190" w:type="dxa"/>
          </w:tcPr>
          <w:p w:rsidR="00B237B8" w:rsidRDefault="00DD66B7" w:rsidP="00B237B8">
            <w:pPr>
              <w:jc w:val="center"/>
            </w:pPr>
            <w:r>
              <w:t>06/19</w:t>
            </w:r>
          </w:p>
        </w:tc>
      </w:tr>
    </w:tbl>
    <w:p w:rsidR="004815B1" w:rsidRDefault="004815B1" w:rsidP="00963062">
      <w:pPr>
        <w:pStyle w:val="Heading3"/>
        <w:sectPr w:rsidR="004815B1" w:rsidSect="00480C09">
          <w:type w:val="continuous"/>
          <w:pgSz w:w="12240" w:h="15840" w:code="1"/>
          <w:pgMar w:top="1440" w:right="1440" w:bottom="1440" w:left="1440" w:header="576" w:footer="288" w:gutter="0"/>
          <w:cols w:space="720"/>
          <w:titlePg/>
          <w:docGrid w:linePitch="360"/>
        </w:sectPr>
      </w:pPr>
    </w:p>
    <w:p w:rsidR="00E51102" w:rsidRPr="00B777AF" w:rsidRDefault="00E51102" w:rsidP="00963062">
      <w:pPr>
        <w:pStyle w:val="Heading3"/>
      </w:pPr>
      <w:r>
        <w:t>References</w:t>
      </w:r>
    </w:p>
    <w:p w:rsidR="00B237B8" w:rsidRPr="0009453E" w:rsidRDefault="00B237B8" w:rsidP="00B237B8">
      <w:pPr>
        <w:pStyle w:val="ListParagraph"/>
        <w:numPr>
          <w:ilvl w:val="0"/>
          <w:numId w:val="21"/>
        </w:numPr>
        <w:ind w:left="360"/>
      </w:pPr>
      <w:r>
        <w:rPr>
          <w:shd w:val="clear" w:color="auto" w:fill="FFFFFF"/>
        </w:rPr>
        <w:t xml:space="preserve">American Society of Anesthesiologist (ASA).  ASA physical status classification system. Last approved Oct 15, 2014.  </w:t>
      </w:r>
      <w:hyperlink r:id="rId14" w:history="1">
        <w:r w:rsidRPr="00AA0917">
          <w:rPr>
            <w:rStyle w:val="Hyperlink"/>
            <w:shd w:val="clear" w:color="auto" w:fill="FFFFFF"/>
          </w:rPr>
          <w:t>https://www.asahq.org/resources/clinical-information/asa-physical-status-classification-system</w:t>
        </w:r>
      </w:hyperlink>
      <w:r>
        <w:rPr>
          <w:shd w:val="clear" w:color="auto" w:fill="FFFFFF"/>
        </w:rPr>
        <w:t xml:space="preserve"> </w:t>
      </w:r>
    </w:p>
    <w:p w:rsidR="00B237B8" w:rsidRDefault="00B237B8" w:rsidP="00B237B8">
      <w:pPr>
        <w:pStyle w:val="ListParagraph"/>
        <w:numPr>
          <w:ilvl w:val="0"/>
          <w:numId w:val="21"/>
        </w:numPr>
        <w:ind w:left="360"/>
      </w:pPr>
      <w:r>
        <w:t xml:space="preserve">American Society of Anesthesiologist.  Distinguishing monitored anesthesia care (“MAC”) from moderate sedation/analgesia (conscious sedation).  Last amended Oct 17, 2018.  </w:t>
      </w:r>
    </w:p>
    <w:p w:rsidR="00B237B8" w:rsidRDefault="00B237B8" w:rsidP="00B237B8">
      <w:pPr>
        <w:pStyle w:val="ListParagraph"/>
        <w:numPr>
          <w:ilvl w:val="0"/>
          <w:numId w:val="21"/>
        </w:numPr>
        <w:ind w:left="360"/>
      </w:pPr>
      <w:r>
        <w:t>Lichtenstein DR et al, Guideline from the Standards of Practice Committee of the American Society for Gastrointestinal Endoscopy, “Sedation and Anesthesia in GI Endoscopy,” Gastrointestinal Endoscopy, Vol 68, #5 2008.</w:t>
      </w:r>
    </w:p>
    <w:p w:rsidR="00DD66B7" w:rsidRDefault="00B237B8" w:rsidP="00BD2876">
      <w:pPr>
        <w:pStyle w:val="ListParagraph"/>
        <w:numPr>
          <w:ilvl w:val="0"/>
          <w:numId w:val="21"/>
        </w:numPr>
        <w:ind w:left="360"/>
      </w:pPr>
      <w:r w:rsidRPr="0097351C">
        <w:t>ASGE Standards of Practice Committee</w:t>
      </w:r>
      <w:r>
        <w:t xml:space="preserve">, Early DS, </w:t>
      </w:r>
      <w:proofErr w:type="spellStart"/>
      <w:r>
        <w:t>Lightdale</w:t>
      </w:r>
      <w:proofErr w:type="spellEnd"/>
      <w:r>
        <w:t xml:space="preserve"> JR, et al.  </w:t>
      </w:r>
      <w:r w:rsidRPr="00EF4EDD">
        <w:t>Guidelines for sedation and anesthesia in GI endoscopy</w:t>
      </w:r>
      <w:r>
        <w:t xml:space="preserve">.  </w:t>
      </w:r>
      <w:proofErr w:type="spellStart"/>
      <w:r w:rsidRPr="007C6D37">
        <w:t>Gastrointest</w:t>
      </w:r>
      <w:proofErr w:type="spellEnd"/>
      <w:r w:rsidRPr="007C6D37">
        <w:t xml:space="preserve"> </w:t>
      </w:r>
      <w:proofErr w:type="spellStart"/>
      <w:r w:rsidRPr="007C6D37">
        <w:t>Endosc</w:t>
      </w:r>
      <w:proofErr w:type="spellEnd"/>
      <w:r w:rsidRPr="007C6D37">
        <w:t>. 2018 Feb</w:t>
      </w:r>
      <w:proofErr w:type="gramStart"/>
      <w:r w:rsidRPr="007C6D37">
        <w:t>;87</w:t>
      </w:r>
      <w:proofErr w:type="gramEnd"/>
      <w:r w:rsidRPr="007C6D37">
        <w:t xml:space="preserve">(2):327-337. </w:t>
      </w:r>
      <w:proofErr w:type="spellStart"/>
      <w:proofErr w:type="gramStart"/>
      <w:r w:rsidRPr="007C6D37">
        <w:t>doi</w:t>
      </w:r>
      <w:proofErr w:type="spellEnd"/>
      <w:proofErr w:type="gramEnd"/>
      <w:r w:rsidRPr="007C6D37">
        <w:t>: 10.1016/j.gie.2017.07.018.</w:t>
      </w:r>
      <w:r>
        <w:t xml:space="preserve">  Accessed at</w:t>
      </w:r>
      <w:r w:rsidR="00DD66B7">
        <w:t xml:space="preserve">: </w:t>
      </w:r>
      <w:hyperlink r:id="rId15" w:history="1">
        <w:r w:rsidR="00DD66B7" w:rsidRPr="00417268">
          <w:rPr>
            <w:rStyle w:val="Hyperlink"/>
          </w:rPr>
          <w:t>https://www.giejournal.org/article/S0016-5107(17)32111-9/pdf</w:t>
        </w:r>
      </w:hyperlink>
    </w:p>
    <w:p w:rsidR="00B237B8" w:rsidRDefault="008C48E0" w:rsidP="003F08D3">
      <w:pPr>
        <w:pStyle w:val="ListParagraph"/>
        <w:numPr>
          <w:ilvl w:val="0"/>
          <w:numId w:val="21"/>
        </w:numPr>
        <w:ind w:left="360"/>
      </w:pPr>
      <w:r w:rsidRPr="00503206">
        <w:t>Virgo</w:t>
      </w:r>
      <w:r w:rsidR="00B237B8" w:rsidRPr="00503206">
        <w:t xml:space="preserve"> JJ, </w:t>
      </w:r>
      <w:proofErr w:type="spellStart"/>
      <w:r w:rsidR="00B237B8" w:rsidRPr="00503206">
        <w:t>Niklewski</w:t>
      </w:r>
      <w:proofErr w:type="spellEnd"/>
      <w:r w:rsidR="00B237B8" w:rsidRPr="00503206">
        <w:t xml:space="preserve"> PJ, Williams JL</w:t>
      </w:r>
      <w:r w:rsidR="00B237B8">
        <w:t xml:space="preserve">, et al.  </w:t>
      </w:r>
      <w:r w:rsidR="00B237B8" w:rsidRPr="00503206">
        <w:t>Patient safety during sedation by anesthesia professionals during routine upper endoscopy and colonoscopy: an analysis of 1.38 million procedures.</w:t>
      </w:r>
      <w:r w:rsidR="00B237B8">
        <w:t xml:space="preserve">  </w:t>
      </w:r>
      <w:proofErr w:type="spellStart"/>
      <w:r w:rsidR="00B237B8" w:rsidRPr="00503206">
        <w:t>Gastrointest</w:t>
      </w:r>
      <w:proofErr w:type="spellEnd"/>
      <w:r w:rsidR="00B237B8" w:rsidRPr="00503206">
        <w:t xml:space="preserve"> </w:t>
      </w:r>
      <w:proofErr w:type="spellStart"/>
      <w:r w:rsidR="00B237B8" w:rsidRPr="00503206">
        <w:t>Endosc</w:t>
      </w:r>
      <w:proofErr w:type="spellEnd"/>
      <w:r w:rsidR="00B237B8" w:rsidRPr="00503206">
        <w:t>. 2017 Jan</w:t>
      </w:r>
      <w:proofErr w:type="gramStart"/>
      <w:r w:rsidR="00B237B8" w:rsidRPr="00503206">
        <w:t>;85</w:t>
      </w:r>
      <w:proofErr w:type="gramEnd"/>
      <w:r w:rsidR="00B237B8" w:rsidRPr="00503206">
        <w:t xml:space="preserve">(1):101-108. </w:t>
      </w:r>
      <w:proofErr w:type="spellStart"/>
      <w:proofErr w:type="gramStart"/>
      <w:r w:rsidR="00B237B8" w:rsidRPr="00503206">
        <w:t>doi</w:t>
      </w:r>
      <w:proofErr w:type="spellEnd"/>
      <w:proofErr w:type="gramEnd"/>
      <w:r w:rsidR="00B237B8" w:rsidRPr="00503206">
        <w:t>: 10.1016/j.gie.2016.02.007.</w:t>
      </w:r>
    </w:p>
    <w:p w:rsidR="00B237B8" w:rsidRDefault="00B237B8" w:rsidP="00B237B8">
      <w:pPr>
        <w:pStyle w:val="ListParagraph"/>
        <w:numPr>
          <w:ilvl w:val="0"/>
          <w:numId w:val="21"/>
        </w:numPr>
        <w:ind w:left="360"/>
      </w:pPr>
      <w:r w:rsidRPr="002B4EAC">
        <w:t>American Society of Anesthesiologist</w:t>
      </w:r>
      <w:r>
        <w:t xml:space="preserve">.  </w:t>
      </w:r>
      <w:r w:rsidRPr="002B4EAC">
        <w:t>Position on Monitored Anesthesia Care</w:t>
      </w:r>
      <w:r>
        <w:t>.  Amended Oct 17, 2018.  Accessed at:</w:t>
      </w:r>
      <w:r w:rsidRPr="00C16083">
        <w:t xml:space="preserve"> </w:t>
      </w:r>
      <w:hyperlink r:id="rId16" w:history="1">
        <w:r w:rsidRPr="00C16083">
          <w:rPr>
            <w:color w:val="0000FF"/>
            <w:u w:val="single"/>
          </w:rPr>
          <w:t>https://www.asahq.org/standards-and-guidelines/position-on-monitored-anesthesia-care</w:t>
        </w:r>
      </w:hyperlink>
    </w:p>
    <w:p w:rsidR="00B237B8" w:rsidRDefault="00B237B8" w:rsidP="00B237B8">
      <w:pPr>
        <w:pStyle w:val="ListParagraph"/>
        <w:numPr>
          <w:ilvl w:val="0"/>
          <w:numId w:val="21"/>
        </w:numPr>
        <w:ind w:left="360"/>
      </w:pPr>
      <w:r w:rsidRPr="005356F3">
        <w:t>Overview of procedural sedation for gastrointestinal endoscopy</w:t>
      </w:r>
      <w:r>
        <w:t xml:space="preserve">.  In: </w:t>
      </w:r>
      <w:proofErr w:type="spellStart"/>
      <w:r>
        <w:t>UpToDate</w:t>
      </w:r>
      <w:proofErr w:type="spellEnd"/>
      <w:r>
        <w:t>.  Saltzman JR., Joshi GP. (</w:t>
      </w:r>
      <w:proofErr w:type="spellStart"/>
      <w:r>
        <w:t>Eds</w:t>
      </w:r>
      <w:proofErr w:type="spellEnd"/>
      <w:r>
        <w:t xml:space="preserve">) </w:t>
      </w:r>
      <w:proofErr w:type="spellStart"/>
      <w:r w:rsidRPr="005356F3">
        <w:t>UpToDate</w:t>
      </w:r>
      <w:proofErr w:type="spellEnd"/>
      <w:r w:rsidRPr="005356F3">
        <w:t>, Waltham, MA</w:t>
      </w:r>
      <w:r>
        <w:t>.  Accessed April 16, 2019</w:t>
      </w:r>
    </w:p>
    <w:p w:rsidR="00B237B8" w:rsidRDefault="00B237B8" w:rsidP="00B237B8">
      <w:pPr>
        <w:pStyle w:val="ListParagraph"/>
        <w:numPr>
          <w:ilvl w:val="0"/>
          <w:numId w:val="21"/>
        </w:numPr>
        <w:ind w:left="360"/>
      </w:pPr>
      <w:proofErr w:type="spellStart"/>
      <w:r>
        <w:t>Rosero</w:t>
      </w:r>
      <w:proofErr w:type="spellEnd"/>
      <w:r>
        <w:t xml:space="preserve"> EB.  </w:t>
      </w:r>
      <w:r w:rsidRPr="005356F3">
        <w:t>Monitored anesthesia care in adults</w:t>
      </w:r>
      <w:r>
        <w:t>.  In</w:t>
      </w:r>
      <w:r w:rsidR="008C48E0">
        <w:t>:</w:t>
      </w:r>
      <w:r>
        <w:t xml:space="preserve"> </w:t>
      </w:r>
      <w:proofErr w:type="spellStart"/>
      <w:r>
        <w:t>UpToDate</w:t>
      </w:r>
      <w:proofErr w:type="spellEnd"/>
      <w:r>
        <w:t>.  Joshi GP (Ed).  Accessed April 16, 2019</w:t>
      </w:r>
    </w:p>
    <w:p w:rsidR="00E51102" w:rsidRDefault="00E51102" w:rsidP="00963062"/>
    <w:p w:rsidR="00E51102" w:rsidRPr="00146C6E" w:rsidRDefault="00E51102" w:rsidP="00146C6E">
      <w:pPr>
        <w:rPr>
          <w:b/>
          <w:u w:val="single"/>
        </w:rPr>
      </w:pPr>
      <w:bookmarkStart w:id="3" w:name="Important_Reminder"/>
      <w:r w:rsidRPr="00146C6E">
        <w:rPr>
          <w:b/>
          <w:bCs/>
          <w:u w:val="single"/>
        </w:rPr>
        <w:t>Important Reminder</w:t>
      </w:r>
      <w:bookmarkEnd w:id="3"/>
    </w:p>
    <w:p w:rsidR="00E51102" w:rsidRPr="00146C6E" w:rsidRDefault="00E51102"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E51102" w:rsidRPr="00146C6E" w:rsidRDefault="00E51102" w:rsidP="00146C6E"/>
    <w:p w:rsidR="00E51102" w:rsidRPr="00146C6E" w:rsidRDefault="00E51102" w:rsidP="00146C6E">
      <w:r w:rsidRPr="00146C6E">
        <w:t xml:space="preserve">The purpose of this clinical policy is to provide a guide to medical necessity, which is a component of the guidelines used to assist in making coverage decisions and administering </w:t>
      </w:r>
      <w:r w:rsidRPr="00146C6E">
        <w:lastRenderedPageBreak/>
        <w:t xml:space="preserve">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E51102" w:rsidRPr="00146C6E" w:rsidRDefault="00E51102" w:rsidP="00146C6E"/>
    <w:p w:rsidR="00E51102" w:rsidRPr="00146C6E" w:rsidRDefault="00E51102"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E51102" w:rsidRPr="00146C6E" w:rsidRDefault="00E51102" w:rsidP="00146C6E"/>
    <w:p w:rsidR="00E51102" w:rsidRPr="00146C6E" w:rsidRDefault="00E51102"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E51102" w:rsidRPr="00146C6E" w:rsidRDefault="00E51102" w:rsidP="00146C6E"/>
    <w:p w:rsidR="00E51102" w:rsidRPr="00146C6E" w:rsidRDefault="00E51102"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rsidR="00E51102" w:rsidRPr="00146C6E" w:rsidRDefault="00E51102" w:rsidP="00146C6E"/>
    <w:p w:rsidR="00E51102" w:rsidRPr="00146C6E" w:rsidRDefault="00E51102"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E51102" w:rsidRPr="00146C6E" w:rsidRDefault="00E51102" w:rsidP="00146C6E">
      <w:pPr>
        <w:autoSpaceDE w:val="0"/>
        <w:autoSpaceDN w:val="0"/>
        <w:adjustRightInd w:val="0"/>
        <w:rPr>
          <w:color w:val="000000"/>
        </w:rPr>
      </w:pPr>
    </w:p>
    <w:p w:rsidR="00E51102" w:rsidRPr="00146C6E" w:rsidRDefault="00E51102"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E51102" w:rsidRPr="00146C6E" w:rsidRDefault="00E51102" w:rsidP="00146C6E"/>
    <w:p w:rsidR="00E51102" w:rsidRPr="00146C6E" w:rsidRDefault="00E51102"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3F420F">
        <w:rPr>
          <w:color w:val="000000"/>
        </w:rPr>
        <w:t>,</w:t>
      </w:r>
      <w:r w:rsidRPr="00146C6E">
        <w:rPr>
          <w:color w:val="000000"/>
        </w:rPr>
        <w:t xml:space="preserve"> LCDs</w:t>
      </w:r>
      <w:r w:rsidR="003F420F">
        <w:rPr>
          <w:color w:val="000000"/>
        </w:rPr>
        <w:t>,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Pr="00146C6E">
          <w:rPr>
            <w:color w:val="000000"/>
            <w:u w:val="single"/>
          </w:rPr>
          <w:t>http://www.cms.gov</w:t>
        </w:r>
      </w:hyperlink>
      <w:r w:rsidRPr="00146C6E">
        <w:rPr>
          <w:color w:val="000000"/>
        </w:rPr>
        <w:t xml:space="preserve"> for additional information. </w:t>
      </w:r>
    </w:p>
    <w:p w:rsidR="00E51102" w:rsidRPr="00146C6E" w:rsidRDefault="00E51102" w:rsidP="00146C6E">
      <w:pPr>
        <w:rPr>
          <w:iCs/>
        </w:rPr>
      </w:pPr>
    </w:p>
    <w:p w:rsidR="00E51102" w:rsidRPr="00D9638C" w:rsidRDefault="00FE4DA3" w:rsidP="00AF5490">
      <w:pPr>
        <w:rPr>
          <w:iCs/>
        </w:rPr>
      </w:pPr>
      <w:r>
        <w:rPr>
          <w:iCs/>
        </w:rPr>
        <w:t>©2018</w:t>
      </w:r>
      <w:r w:rsidR="00E51102"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w:t>
      </w:r>
      <w:r w:rsidR="00E51102" w:rsidRPr="00146C6E">
        <w:rPr>
          <w:iCs/>
        </w:rPr>
        <w:lastRenderedPageBreak/>
        <w:t>published without the prior written permission of Centene Corporation. You may not alter or remove any trademark, copyright or other notice contained herein. Centene</w:t>
      </w:r>
      <w:r w:rsidR="00E51102" w:rsidRPr="00146C6E">
        <w:rPr>
          <w:iCs/>
          <w:vertAlign w:val="superscript"/>
        </w:rPr>
        <w:t>®</w:t>
      </w:r>
      <w:r w:rsidR="00E51102" w:rsidRPr="00146C6E">
        <w:rPr>
          <w:iCs/>
        </w:rPr>
        <w:t xml:space="preserve"> and Centene Corporation</w:t>
      </w:r>
      <w:r w:rsidR="00E51102" w:rsidRPr="00146C6E">
        <w:rPr>
          <w:iCs/>
          <w:vertAlign w:val="superscript"/>
        </w:rPr>
        <w:t>®</w:t>
      </w:r>
      <w:r w:rsidR="00E51102" w:rsidRPr="00146C6E">
        <w:rPr>
          <w:iCs/>
        </w:rPr>
        <w:t xml:space="preserve"> are registered trademarks exclusively owned by Centene Corporation.</w:t>
      </w:r>
    </w:p>
    <w:sectPr w:rsidR="00E51102" w:rsidRPr="00D9638C"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D0" w:rsidRDefault="009328D0">
      <w:r>
        <w:separator/>
      </w:r>
    </w:p>
  </w:endnote>
  <w:endnote w:type="continuationSeparator" w:id="0">
    <w:p w:rsidR="009328D0" w:rsidRDefault="0093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6F" w:rsidRPr="00D574CA" w:rsidRDefault="003D4B6F" w:rsidP="00D574CA">
    <w:pPr>
      <w:pStyle w:val="Footer"/>
      <w:jc w:val="center"/>
    </w:pPr>
    <w:r>
      <w:t xml:space="preserve">Page </w:t>
    </w:r>
    <w:r>
      <w:rPr>
        <w:b/>
        <w:bCs/>
      </w:rPr>
      <w:fldChar w:fldCharType="begin"/>
    </w:r>
    <w:r>
      <w:rPr>
        <w:b/>
        <w:bCs/>
      </w:rPr>
      <w:instrText xml:space="preserve"> PAGE </w:instrText>
    </w:r>
    <w:r>
      <w:rPr>
        <w:b/>
        <w:bCs/>
      </w:rPr>
      <w:fldChar w:fldCharType="separate"/>
    </w:r>
    <w:r w:rsidR="003347E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347E8">
      <w:rPr>
        <w:b/>
        <w:bCs/>
        <w:noProof/>
      </w:rPr>
      <w:t>11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6F" w:rsidRDefault="003D4B6F" w:rsidP="002C6AAB">
    <w:pPr>
      <w:pStyle w:val="Footer"/>
      <w:jc w:val="center"/>
    </w:pPr>
    <w:r>
      <w:t xml:space="preserve">Page </w:t>
    </w:r>
    <w:r>
      <w:fldChar w:fldCharType="begin"/>
    </w:r>
    <w:r>
      <w:instrText xml:space="preserve"> PAGE   \* MERGEFORMAT </w:instrText>
    </w:r>
    <w:r>
      <w:fldChar w:fldCharType="separate"/>
    </w:r>
    <w:r w:rsidR="003347E8">
      <w:rPr>
        <w:noProof/>
      </w:rPr>
      <w:t>1</w:t>
    </w:r>
    <w:r>
      <w:rPr>
        <w:noProof/>
      </w:rPr>
      <w:fldChar w:fldCharType="end"/>
    </w:r>
    <w:r>
      <w:t xml:space="preserve"> of </w:t>
    </w:r>
    <w:r w:rsidR="00A84B5F">
      <w:rPr>
        <w:noProof/>
      </w:rPr>
      <w:fldChar w:fldCharType="begin"/>
    </w:r>
    <w:r w:rsidR="00A84B5F">
      <w:rPr>
        <w:noProof/>
      </w:rPr>
      <w:instrText xml:space="preserve"> NUMPAGES   \* MERGEFORMAT </w:instrText>
    </w:r>
    <w:r w:rsidR="00A84B5F">
      <w:rPr>
        <w:noProof/>
      </w:rPr>
      <w:fldChar w:fldCharType="separate"/>
    </w:r>
    <w:r w:rsidR="003347E8">
      <w:rPr>
        <w:noProof/>
      </w:rPr>
      <w:t>11</w:t>
    </w:r>
    <w:r w:rsidR="00A84B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D0" w:rsidRDefault="009328D0">
      <w:r>
        <w:separator/>
      </w:r>
    </w:p>
  </w:footnote>
  <w:footnote w:type="continuationSeparator" w:id="0">
    <w:p w:rsidR="009328D0" w:rsidRDefault="0093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6F" w:rsidRPr="00B777AF" w:rsidRDefault="003D4B6F"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F11377B" wp14:editId="028A4EC4">
          <wp:extent cx="904875" cy="240665"/>
          <wp:effectExtent l="0" t="0" r="9525" b="698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0665"/>
                  </a:xfrm>
                  <a:prstGeom prst="rect">
                    <a:avLst/>
                  </a:prstGeom>
                  <a:noFill/>
                  <a:ln>
                    <a:noFill/>
                  </a:ln>
                </pic:spPr>
              </pic:pic>
            </a:graphicData>
          </a:graphic>
        </wp:inline>
      </w:drawing>
    </w:r>
  </w:p>
  <w:p w:rsidR="003D4B6F" w:rsidRPr="00B777AF" w:rsidRDefault="002134E7" w:rsidP="00B777AF">
    <w:pPr>
      <w:rPr>
        <w:color w:val="00548C"/>
      </w:rPr>
    </w:pPr>
    <w:r>
      <w:rPr>
        <w:rFonts w:ascii="Times New Roman Bold" w:hAnsi="Times New Roman Bold"/>
        <w:b/>
        <w:bCs/>
        <w:color w:val="00548C"/>
      </w:rPr>
      <w:t>Anesthesiology Services for</w:t>
    </w:r>
    <w:r w:rsidR="003D4B6F">
      <w:rPr>
        <w:rFonts w:ascii="Times New Roman Bold" w:hAnsi="Times New Roman Bold"/>
        <w:b/>
        <w:bCs/>
        <w:color w:val="00548C"/>
      </w:rPr>
      <w:t xml:space="preserve"> Gastrointestinal Endoscopy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6F" w:rsidRDefault="003D4B6F" w:rsidP="00B777AF">
    <w:pPr>
      <w:pStyle w:val="Header"/>
      <w:jc w:val="right"/>
    </w:pPr>
    <w:r>
      <w:rPr>
        <w:noProof/>
      </w:rPr>
      <w:drawing>
        <wp:inline distT="0" distB="0" distL="0" distR="0" wp14:anchorId="0EFC6A08" wp14:editId="047C6A90">
          <wp:extent cx="1366520" cy="346710"/>
          <wp:effectExtent l="0" t="0" r="5080"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3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292240"/>
    <w:multiLevelType w:val="hybridMultilevel"/>
    <w:tmpl w:val="539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55D7"/>
    <w:multiLevelType w:val="hybridMultilevel"/>
    <w:tmpl w:val="05EC8138"/>
    <w:lvl w:ilvl="0" w:tplc="B6904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5F03EF0"/>
    <w:multiLevelType w:val="hybridMultilevel"/>
    <w:tmpl w:val="9DAA2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11"/>
  </w:num>
  <w:num w:numId="5">
    <w:abstractNumId w:val="12"/>
  </w:num>
  <w:num w:numId="6">
    <w:abstractNumId w:val="17"/>
  </w:num>
  <w:num w:numId="7">
    <w:abstractNumId w:val="18"/>
  </w:num>
  <w:num w:numId="8">
    <w:abstractNumId w:val="1"/>
  </w:num>
  <w:num w:numId="9">
    <w:abstractNumId w:val="15"/>
  </w:num>
  <w:num w:numId="10">
    <w:abstractNumId w:val="5"/>
  </w:num>
  <w:num w:numId="11">
    <w:abstractNumId w:val="21"/>
  </w:num>
  <w:num w:numId="12">
    <w:abstractNumId w:val="10"/>
  </w:num>
  <w:num w:numId="13">
    <w:abstractNumId w:val="8"/>
  </w:num>
  <w:num w:numId="14">
    <w:abstractNumId w:val="3"/>
  </w:num>
  <w:num w:numId="15">
    <w:abstractNumId w:val="6"/>
  </w:num>
  <w:num w:numId="16">
    <w:abstractNumId w:val="19"/>
  </w:num>
  <w:num w:numId="17">
    <w:abstractNumId w:val="16"/>
  </w:num>
  <w:num w:numId="18">
    <w:abstractNumId w:val="13"/>
  </w:num>
  <w:num w:numId="19">
    <w:abstractNumId w:val="4"/>
  </w:num>
  <w:num w:numId="20">
    <w:abstractNumId w:val="2"/>
  </w:num>
  <w:num w:numId="21">
    <w:abstractNumId w:val="2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2A7"/>
    <w:rsid w:val="00001730"/>
    <w:rsid w:val="000237D3"/>
    <w:rsid w:val="00032D3F"/>
    <w:rsid w:val="0003724D"/>
    <w:rsid w:val="00037F82"/>
    <w:rsid w:val="0004176D"/>
    <w:rsid w:val="000465DE"/>
    <w:rsid w:val="0004733E"/>
    <w:rsid w:val="00050CF5"/>
    <w:rsid w:val="00060509"/>
    <w:rsid w:val="000658AB"/>
    <w:rsid w:val="00070668"/>
    <w:rsid w:val="00073C9E"/>
    <w:rsid w:val="00073EC2"/>
    <w:rsid w:val="00075B0E"/>
    <w:rsid w:val="00083740"/>
    <w:rsid w:val="00084318"/>
    <w:rsid w:val="00094136"/>
    <w:rsid w:val="0009453E"/>
    <w:rsid w:val="000B0A82"/>
    <w:rsid w:val="000B6BE8"/>
    <w:rsid w:val="000D41C2"/>
    <w:rsid w:val="000E5939"/>
    <w:rsid w:val="000F10C2"/>
    <w:rsid w:val="000F1F36"/>
    <w:rsid w:val="000F4C0A"/>
    <w:rsid w:val="000F7F25"/>
    <w:rsid w:val="001148A8"/>
    <w:rsid w:val="00125004"/>
    <w:rsid w:val="00135AC9"/>
    <w:rsid w:val="00136EAE"/>
    <w:rsid w:val="00142570"/>
    <w:rsid w:val="0014316D"/>
    <w:rsid w:val="00146C6E"/>
    <w:rsid w:val="001628BB"/>
    <w:rsid w:val="00170B14"/>
    <w:rsid w:val="00180D18"/>
    <w:rsid w:val="001818D7"/>
    <w:rsid w:val="00185104"/>
    <w:rsid w:val="0018578B"/>
    <w:rsid w:val="001908AB"/>
    <w:rsid w:val="001960C9"/>
    <w:rsid w:val="001962BE"/>
    <w:rsid w:val="00196689"/>
    <w:rsid w:val="00196935"/>
    <w:rsid w:val="0019746F"/>
    <w:rsid w:val="001A57C9"/>
    <w:rsid w:val="001C0DA1"/>
    <w:rsid w:val="001C6CA6"/>
    <w:rsid w:val="001D0D34"/>
    <w:rsid w:val="001D6C06"/>
    <w:rsid w:val="001D6D23"/>
    <w:rsid w:val="001D70D4"/>
    <w:rsid w:val="001E15E3"/>
    <w:rsid w:val="001E1AA0"/>
    <w:rsid w:val="001E5A58"/>
    <w:rsid w:val="001E7D12"/>
    <w:rsid w:val="001F1F93"/>
    <w:rsid w:val="00200A90"/>
    <w:rsid w:val="00205954"/>
    <w:rsid w:val="0020675F"/>
    <w:rsid w:val="002116CA"/>
    <w:rsid w:val="002134E7"/>
    <w:rsid w:val="00220736"/>
    <w:rsid w:val="00224EB2"/>
    <w:rsid w:val="00230FE4"/>
    <w:rsid w:val="00233651"/>
    <w:rsid w:val="00253D25"/>
    <w:rsid w:val="00254020"/>
    <w:rsid w:val="0025452A"/>
    <w:rsid w:val="002618AC"/>
    <w:rsid w:val="00285997"/>
    <w:rsid w:val="002A39EE"/>
    <w:rsid w:val="002B0582"/>
    <w:rsid w:val="002B50D8"/>
    <w:rsid w:val="002B6D3E"/>
    <w:rsid w:val="002C1473"/>
    <w:rsid w:val="002C6AAB"/>
    <w:rsid w:val="002D019A"/>
    <w:rsid w:val="002E317D"/>
    <w:rsid w:val="002E48E7"/>
    <w:rsid w:val="002E5064"/>
    <w:rsid w:val="002E7F7F"/>
    <w:rsid w:val="003140D6"/>
    <w:rsid w:val="003226F0"/>
    <w:rsid w:val="003347E8"/>
    <w:rsid w:val="00336E37"/>
    <w:rsid w:val="00350F22"/>
    <w:rsid w:val="003674CE"/>
    <w:rsid w:val="003840CC"/>
    <w:rsid w:val="00384FA4"/>
    <w:rsid w:val="003941D4"/>
    <w:rsid w:val="003B3F7C"/>
    <w:rsid w:val="003C2092"/>
    <w:rsid w:val="003D464E"/>
    <w:rsid w:val="003D4B6F"/>
    <w:rsid w:val="003D7BE7"/>
    <w:rsid w:val="003E6CE3"/>
    <w:rsid w:val="003F3D44"/>
    <w:rsid w:val="003F420F"/>
    <w:rsid w:val="003F4EE0"/>
    <w:rsid w:val="00401A84"/>
    <w:rsid w:val="004104E2"/>
    <w:rsid w:val="004140A2"/>
    <w:rsid w:val="004229BE"/>
    <w:rsid w:val="00425EB3"/>
    <w:rsid w:val="004279B7"/>
    <w:rsid w:val="004460C4"/>
    <w:rsid w:val="004460DA"/>
    <w:rsid w:val="00456DD6"/>
    <w:rsid w:val="00472C6C"/>
    <w:rsid w:val="00480C09"/>
    <w:rsid w:val="004815B1"/>
    <w:rsid w:val="004864E3"/>
    <w:rsid w:val="00486637"/>
    <w:rsid w:val="00493710"/>
    <w:rsid w:val="00496BCF"/>
    <w:rsid w:val="00497AED"/>
    <w:rsid w:val="004A6F97"/>
    <w:rsid w:val="004B0701"/>
    <w:rsid w:val="004B7465"/>
    <w:rsid w:val="004C1538"/>
    <w:rsid w:val="004D0FFC"/>
    <w:rsid w:val="004D1EC2"/>
    <w:rsid w:val="004D2389"/>
    <w:rsid w:val="004D5F4F"/>
    <w:rsid w:val="004E0B99"/>
    <w:rsid w:val="004F0BE7"/>
    <w:rsid w:val="004F6394"/>
    <w:rsid w:val="00503206"/>
    <w:rsid w:val="00505830"/>
    <w:rsid w:val="00507DC0"/>
    <w:rsid w:val="005103B8"/>
    <w:rsid w:val="005129BE"/>
    <w:rsid w:val="00513C1D"/>
    <w:rsid w:val="005144C0"/>
    <w:rsid w:val="00514C5C"/>
    <w:rsid w:val="0052379C"/>
    <w:rsid w:val="005243F8"/>
    <w:rsid w:val="00533DAB"/>
    <w:rsid w:val="005423D4"/>
    <w:rsid w:val="00542B8F"/>
    <w:rsid w:val="005537B0"/>
    <w:rsid w:val="00556CBA"/>
    <w:rsid w:val="005776FD"/>
    <w:rsid w:val="00583376"/>
    <w:rsid w:val="00583F53"/>
    <w:rsid w:val="00591B49"/>
    <w:rsid w:val="005975B2"/>
    <w:rsid w:val="005B56F8"/>
    <w:rsid w:val="005C0711"/>
    <w:rsid w:val="005C0EA7"/>
    <w:rsid w:val="005C17DF"/>
    <w:rsid w:val="005C3607"/>
    <w:rsid w:val="005D009F"/>
    <w:rsid w:val="005D5146"/>
    <w:rsid w:val="005D6347"/>
    <w:rsid w:val="005D7B81"/>
    <w:rsid w:val="005E117C"/>
    <w:rsid w:val="005E224E"/>
    <w:rsid w:val="005E2D8B"/>
    <w:rsid w:val="005E411E"/>
    <w:rsid w:val="00610032"/>
    <w:rsid w:val="00627B8D"/>
    <w:rsid w:val="006409E2"/>
    <w:rsid w:val="006410E7"/>
    <w:rsid w:val="006474BB"/>
    <w:rsid w:val="00650883"/>
    <w:rsid w:val="006553C6"/>
    <w:rsid w:val="006664E9"/>
    <w:rsid w:val="00676E94"/>
    <w:rsid w:val="006777DB"/>
    <w:rsid w:val="00685BE6"/>
    <w:rsid w:val="00690843"/>
    <w:rsid w:val="00697761"/>
    <w:rsid w:val="006A489D"/>
    <w:rsid w:val="006C4EF6"/>
    <w:rsid w:val="006C74DF"/>
    <w:rsid w:val="006C7885"/>
    <w:rsid w:val="006C7EF6"/>
    <w:rsid w:val="006D0626"/>
    <w:rsid w:val="006D1C83"/>
    <w:rsid w:val="006E2B80"/>
    <w:rsid w:val="006E6E77"/>
    <w:rsid w:val="006F413F"/>
    <w:rsid w:val="006F4786"/>
    <w:rsid w:val="006F4D70"/>
    <w:rsid w:val="006F672D"/>
    <w:rsid w:val="00701492"/>
    <w:rsid w:val="0070491D"/>
    <w:rsid w:val="00710E12"/>
    <w:rsid w:val="007138F6"/>
    <w:rsid w:val="00742AAC"/>
    <w:rsid w:val="00744250"/>
    <w:rsid w:val="00750474"/>
    <w:rsid w:val="00774D8A"/>
    <w:rsid w:val="007764CE"/>
    <w:rsid w:val="0077698B"/>
    <w:rsid w:val="007840AB"/>
    <w:rsid w:val="007A0BCC"/>
    <w:rsid w:val="007B07AE"/>
    <w:rsid w:val="007B23CF"/>
    <w:rsid w:val="007B50D0"/>
    <w:rsid w:val="007B7715"/>
    <w:rsid w:val="007C6D37"/>
    <w:rsid w:val="007C73EE"/>
    <w:rsid w:val="007D4801"/>
    <w:rsid w:val="007E3B12"/>
    <w:rsid w:val="007E4718"/>
    <w:rsid w:val="007E5C65"/>
    <w:rsid w:val="007F0335"/>
    <w:rsid w:val="007F1BD1"/>
    <w:rsid w:val="007F1F19"/>
    <w:rsid w:val="00802B2E"/>
    <w:rsid w:val="008055EE"/>
    <w:rsid w:val="00805A87"/>
    <w:rsid w:val="00806227"/>
    <w:rsid w:val="00810257"/>
    <w:rsid w:val="008223B8"/>
    <w:rsid w:val="00822ECB"/>
    <w:rsid w:val="00831675"/>
    <w:rsid w:val="00831D88"/>
    <w:rsid w:val="00844558"/>
    <w:rsid w:val="008463DC"/>
    <w:rsid w:val="00847709"/>
    <w:rsid w:val="00852836"/>
    <w:rsid w:val="00853325"/>
    <w:rsid w:val="00854E14"/>
    <w:rsid w:val="00857C10"/>
    <w:rsid w:val="00875924"/>
    <w:rsid w:val="00877EC7"/>
    <w:rsid w:val="00890A3D"/>
    <w:rsid w:val="00896E94"/>
    <w:rsid w:val="008B0705"/>
    <w:rsid w:val="008C48E0"/>
    <w:rsid w:val="008C6B3A"/>
    <w:rsid w:val="008F32A2"/>
    <w:rsid w:val="008F7689"/>
    <w:rsid w:val="00902C9B"/>
    <w:rsid w:val="00905D45"/>
    <w:rsid w:val="009135E0"/>
    <w:rsid w:val="00915CA4"/>
    <w:rsid w:val="00916869"/>
    <w:rsid w:val="00927D82"/>
    <w:rsid w:val="00931B0C"/>
    <w:rsid w:val="00932551"/>
    <w:rsid w:val="009328D0"/>
    <w:rsid w:val="00950820"/>
    <w:rsid w:val="00951D05"/>
    <w:rsid w:val="00961071"/>
    <w:rsid w:val="00963062"/>
    <w:rsid w:val="00965E6F"/>
    <w:rsid w:val="0097351C"/>
    <w:rsid w:val="009735FA"/>
    <w:rsid w:val="00977ECA"/>
    <w:rsid w:val="00981509"/>
    <w:rsid w:val="00982180"/>
    <w:rsid w:val="00986530"/>
    <w:rsid w:val="009909F7"/>
    <w:rsid w:val="009928B2"/>
    <w:rsid w:val="009A5743"/>
    <w:rsid w:val="009A6067"/>
    <w:rsid w:val="009C192C"/>
    <w:rsid w:val="009C61B2"/>
    <w:rsid w:val="009D1C13"/>
    <w:rsid w:val="009D2A4F"/>
    <w:rsid w:val="009D5928"/>
    <w:rsid w:val="009E6F29"/>
    <w:rsid w:val="00A20F73"/>
    <w:rsid w:val="00A26E88"/>
    <w:rsid w:val="00A2719F"/>
    <w:rsid w:val="00A33FD4"/>
    <w:rsid w:val="00A35C04"/>
    <w:rsid w:val="00A41969"/>
    <w:rsid w:val="00A50900"/>
    <w:rsid w:val="00A60413"/>
    <w:rsid w:val="00A668C2"/>
    <w:rsid w:val="00A75DFC"/>
    <w:rsid w:val="00A76CDF"/>
    <w:rsid w:val="00A77E7D"/>
    <w:rsid w:val="00A806A9"/>
    <w:rsid w:val="00A830ED"/>
    <w:rsid w:val="00A83658"/>
    <w:rsid w:val="00A84400"/>
    <w:rsid w:val="00A84B5F"/>
    <w:rsid w:val="00A85489"/>
    <w:rsid w:val="00A869CB"/>
    <w:rsid w:val="00A86AAA"/>
    <w:rsid w:val="00A87B1F"/>
    <w:rsid w:val="00AA336E"/>
    <w:rsid w:val="00AA428E"/>
    <w:rsid w:val="00AA4CA9"/>
    <w:rsid w:val="00AA4D24"/>
    <w:rsid w:val="00AB3988"/>
    <w:rsid w:val="00AC57DC"/>
    <w:rsid w:val="00AC73EA"/>
    <w:rsid w:val="00AD1AA6"/>
    <w:rsid w:val="00AF1F2A"/>
    <w:rsid w:val="00AF30EF"/>
    <w:rsid w:val="00AF5490"/>
    <w:rsid w:val="00B0188E"/>
    <w:rsid w:val="00B237B8"/>
    <w:rsid w:val="00B2395A"/>
    <w:rsid w:val="00B26345"/>
    <w:rsid w:val="00B3383B"/>
    <w:rsid w:val="00B4633B"/>
    <w:rsid w:val="00B552B7"/>
    <w:rsid w:val="00B777AF"/>
    <w:rsid w:val="00B81789"/>
    <w:rsid w:val="00B92DF1"/>
    <w:rsid w:val="00BD290E"/>
    <w:rsid w:val="00BE691C"/>
    <w:rsid w:val="00BF4150"/>
    <w:rsid w:val="00BF4CBF"/>
    <w:rsid w:val="00C01AA6"/>
    <w:rsid w:val="00C06257"/>
    <w:rsid w:val="00C079B0"/>
    <w:rsid w:val="00C10224"/>
    <w:rsid w:val="00C10DF0"/>
    <w:rsid w:val="00C115CF"/>
    <w:rsid w:val="00C14250"/>
    <w:rsid w:val="00C14E24"/>
    <w:rsid w:val="00C2297C"/>
    <w:rsid w:val="00C270A4"/>
    <w:rsid w:val="00C43632"/>
    <w:rsid w:val="00C61BAF"/>
    <w:rsid w:val="00C64BB4"/>
    <w:rsid w:val="00C70127"/>
    <w:rsid w:val="00C73CF5"/>
    <w:rsid w:val="00C75BD4"/>
    <w:rsid w:val="00C914A8"/>
    <w:rsid w:val="00C96847"/>
    <w:rsid w:val="00C968D2"/>
    <w:rsid w:val="00CA53B9"/>
    <w:rsid w:val="00CA5C08"/>
    <w:rsid w:val="00CB0A2B"/>
    <w:rsid w:val="00CB47AC"/>
    <w:rsid w:val="00CC39BA"/>
    <w:rsid w:val="00CE0993"/>
    <w:rsid w:val="00CE652D"/>
    <w:rsid w:val="00CF2624"/>
    <w:rsid w:val="00D36448"/>
    <w:rsid w:val="00D46999"/>
    <w:rsid w:val="00D574CA"/>
    <w:rsid w:val="00D63D71"/>
    <w:rsid w:val="00D71BC4"/>
    <w:rsid w:val="00D8412B"/>
    <w:rsid w:val="00D90950"/>
    <w:rsid w:val="00D9638C"/>
    <w:rsid w:val="00DA37FB"/>
    <w:rsid w:val="00DB1DE9"/>
    <w:rsid w:val="00DB3D3C"/>
    <w:rsid w:val="00DB7073"/>
    <w:rsid w:val="00DC32B7"/>
    <w:rsid w:val="00DD025A"/>
    <w:rsid w:val="00DD66B7"/>
    <w:rsid w:val="00DD6ADB"/>
    <w:rsid w:val="00DD7D7A"/>
    <w:rsid w:val="00DE18E2"/>
    <w:rsid w:val="00DE3980"/>
    <w:rsid w:val="00DF5AC2"/>
    <w:rsid w:val="00E1627E"/>
    <w:rsid w:val="00E21EBC"/>
    <w:rsid w:val="00E250FB"/>
    <w:rsid w:val="00E272AE"/>
    <w:rsid w:val="00E311C9"/>
    <w:rsid w:val="00E348E4"/>
    <w:rsid w:val="00E34D44"/>
    <w:rsid w:val="00E40A3F"/>
    <w:rsid w:val="00E51102"/>
    <w:rsid w:val="00E53F46"/>
    <w:rsid w:val="00E5758F"/>
    <w:rsid w:val="00E62757"/>
    <w:rsid w:val="00E7516C"/>
    <w:rsid w:val="00E92219"/>
    <w:rsid w:val="00E97C17"/>
    <w:rsid w:val="00EA2AA6"/>
    <w:rsid w:val="00EA3809"/>
    <w:rsid w:val="00EB6C8B"/>
    <w:rsid w:val="00ED0A0D"/>
    <w:rsid w:val="00EF4EDD"/>
    <w:rsid w:val="00F00C78"/>
    <w:rsid w:val="00F01A30"/>
    <w:rsid w:val="00F0348D"/>
    <w:rsid w:val="00F03DC0"/>
    <w:rsid w:val="00F153F5"/>
    <w:rsid w:val="00F16172"/>
    <w:rsid w:val="00F20D76"/>
    <w:rsid w:val="00F23667"/>
    <w:rsid w:val="00F2705D"/>
    <w:rsid w:val="00F34128"/>
    <w:rsid w:val="00F422E1"/>
    <w:rsid w:val="00F6048C"/>
    <w:rsid w:val="00F67BBD"/>
    <w:rsid w:val="00F70B53"/>
    <w:rsid w:val="00F71F8E"/>
    <w:rsid w:val="00F74762"/>
    <w:rsid w:val="00F847F1"/>
    <w:rsid w:val="00F91367"/>
    <w:rsid w:val="00F91C6F"/>
    <w:rsid w:val="00F9353F"/>
    <w:rsid w:val="00F95073"/>
    <w:rsid w:val="00F95133"/>
    <w:rsid w:val="00FB0592"/>
    <w:rsid w:val="00FB139B"/>
    <w:rsid w:val="00FB144F"/>
    <w:rsid w:val="00FC3E25"/>
    <w:rsid w:val="00FE090D"/>
    <w:rsid w:val="00FE290A"/>
    <w:rsid w:val="00F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D0F1FE4-B50A-410C-9D3E-C78D9CE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C2"/>
    <w:rPr>
      <w:sz w:val="24"/>
      <w:szCs w:val="24"/>
    </w:rPr>
  </w:style>
  <w:style w:type="paragraph" w:styleId="Heading1">
    <w:name w:val="heading 1"/>
    <w:basedOn w:val="Normal"/>
    <w:next w:val="Normal"/>
    <w:link w:val="Heading1Char"/>
    <w:uiPriority w:val="99"/>
    <w:qFormat/>
    <w:rsid w:val="00A668C2"/>
    <w:pPr>
      <w:keepNext/>
      <w:outlineLvl w:val="0"/>
    </w:pPr>
    <w:rPr>
      <w:b/>
      <w:bCs/>
      <w:sz w:val="20"/>
      <w:szCs w:val="12"/>
    </w:rPr>
  </w:style>
  <w:style w:type="paragraph" w:styleId="Heading2">
    <w:name w:val="heading 2"/>
    <w:basedOn w:val="Normal"/>
    <w:next w:val="Normal"/>
    <w:link w:val="Heading2Char"/>
    <w:uiPriority w:val="99"/>
    <w:qFormat/>
    <w:rsid w:val="00A668C2"/>
    <w:pPr>
      <w:keepNext/>
      <w:outlineLvl w:val="1"/>
    </w:pPr>
    <w:rPr>
      <w:b/>
      <w:bCs/>
      <w:u w:val="single"/>
    </w:rPr>
  </w:style>
  <w:style w:type="paragraph" w:styleId="Heading3">
    <w:name w:val="heading 3"/>
    <w:basedOn w:val="Normal"/>
    <w:next w:val="Normal"/>
    <w:link w:val="Heading3Char"/>
    <w:uiPriority w:val="99"/>
    <w:qFormat/>
    <w:rsid w:val="00A668C2"/>
    <w:pPr>
      <w:keepNext/>
      <w:outlineLvl w:val="2"/>
    </w:pPr>
    <w:rPr>
      <w:b/>
      <w:bCs/>
    </w:rPr>
  </w:style>
  <w:style w:type="paragraph" w:styleId="Heading4">
    <w:name w:val="heading 4"/>
    <w:basedOn w:val="Normal"/>
    <w:next w:val="Normal"/>
    <w:link w:val="Heading4Char"/>
    <w:uiPriority w:val="99"/>
    <w:qFormat/>
    <w:rsid w:val="00A668C2"/>
    <w:pPr>
      <w:keepNext/>
      <w:jc w:val="center"/>
      <w:outlineLvl w:val="3"/>
    </w:pPr>
    <w:rPr>
      <w:b/>
      <w:bCs/>
    </w:rPr>
  </w:style>
  <w:style w:type="paragraph" w:styleId="Heading5">
    <w:name w:val="heading 5"/>
    <w:basedOn w:val="Normal"/>
    <w:next w:val="Normal"/>
    <w:link w:val="Heading5Char"/>
    <w:uiPriority w:val="99"/>
    <w:qFormat/>
    <w:rsid w:val="00A668C2"/>
    <w:pPr>
      <w:keepNext/>
      <w:outlineLvl w:val="4"/>
    </w:pPr>
    <w:rPr>
      <w:b/>
      <w:szCs w:val="20"/>
    </w:rPr>
  </w:style>
  <w:style w:type="paragraph" w:styleId="Heading6">
    <w:name w:val="heading 6"/>
    <w:basedOn w:val="Normal"/>
    <w:next w:val="Normal"/>
    <w:link w:val="Heading6Char"/>
    <w:uiPriority w:val="99"/>
    <w:qFormat/>
    <w:rsid w:val="00A668C2"/>
    <w:pPr>
      <w:keepNext/>
      <w:tabs>
        <w:tab w:val="num" w:pos="0"/>
      </w:tabs>
      <w:jc w:val="center"/>
      <w:outlineLvl w:val="5"/>
    </w:pPr>
    <w:rPr>
      <w:b/>
      <w:szCs w:val="20"/>
    </w:rPr>
  </w:style>
  <w:style w:type="paragraph" w:styleId="Heading7">
    <w:name w:val="heading 7"/>
    <w:basedOn w:val="Normal"/>
    <w:next w:val="Normal"/>
    <w:link w:val="Heading7Char"/>
    <w:uiPriority w:val="99"/>
    <w:qFormat/>
    <w:rsid w:val="00A668C2"/>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68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68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68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68C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68C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68C0"/>
    <w:rPr>
      <w:rFonts w:asciiTheme="minorHAnsi" w:eastAsiaTheme="minorEastAsia" w:hAnsiTheme="minorHAnsi" w:cstheme="minorBidi"/>
      <w:sz w:val="24"/>
      <w:szCs w:val="24"/>
    </w:rPr>
  </w:style>
  <w:style w:type="paragraph" w:styleId="Header">
    <w:name w:val="header"/>
    <w:basedOn w:val="Normal"/>
    <w:link w:val="HeaderChar"/>
    <w:uiPriority w:val="99"/>
    <w:rsid w:val="00A668C2"/>
    <w:pPr>
      <w:tabs>
        <w:tab w:val="center" w:pos="4320"/>
        <w:tab w:val="right" w:pos="8640"/>
      </w:tabs>
    </w:pPr>
  </w:style>
  <w:style w:type="character" w:customStyle="1" w:styleId="HeaderChar">
    <w:name w:val="Header Char"/>
    <w:basedOn w:val="DefaultParagraphFont"/>
    <w:link w:val="Header"/>
    <w:uiPriority w:val="99"/>
    <w:semiHidden/>
    <w:rsid w:val="009168C0"/>
    <w:rPr>
      <w:sz w:val="24"/>
      <w:szCs w:val="24"/>
    </w:rPr>
  </w:style>
  <w:style w:type="paragraph" w:styleId="Footer">
    <w:name w:val="footer"/>
    <w:basedOn w:val="Normal"/>
    <w:link w:val="FooterChar"/>
    <w:uiPriority w:val="99"/>
    <w:rsid w:val="00A668C2"/>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A668C2"/>
    <w:pPr>
      <w:jc w:val="center"/>
    </w:pPr>
    <w:rPr>
      <w:b/>
      <w:bCs/>
      <w:szCs w:val="20"/>
    </w:rPr>
  </w:style>
  <w:style w:type="character" w:customStyle="1" w:styleId="TitleChar">
    <w:name w:val="Title Char"/>
    <w:basedOn w:val="DefaultParagraphFont"/>
    <w:link w:val="Title"/>
    <w:uiPriority w:val="10"/>
    <w:rsid w:val="009168C0"/>
    <w:rPr>
      <w:rFonts w:asciiTheme="majorHAnsi" w:eastAsiaTheme="majorEastAsia" w:hAnsiTheme="majorHAnsi" w:cstheme="majorBidi"/>
      <w:b/>
      <w:bCs/>
      <w:kern w:val="28"/>
      <w:sz w:val="32"/>
      <w:szCs w:val="32"/>
    </w:rPr>
  </w:style>
  <w:style w:type="character" w:customStyle="1" w:styleId="EmailStyle20">
    <w:name w:val="EmailStyle20"/>
    <w:uiPriority w:val="99"/>
    <w:rsid w:val="00A668C2"/>
    <w:rPr>
      <w:rFonts w:ascii="Arial" w:hAnsi="Arial"/>
      <w:color w:val="000000"/>
      <w:sz w:val="20"/>
    </w:rPr>
  </w:style>
  <w:style w:type="paragraph" w:styleId="NormalWeb">
    <w:name w:val="Normal (Web)"/>
    <w:basedOn w:val="Normal"/>
    <w:uiPriority w:val="99"/>
    <w:rsid w:val="00A668C2"/>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A668C2"/>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9168C0"/>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D46999"/>
    <w:pPr>
      <w:ind w:left="720"/>
      <w:contextualSpacing/>
    </w:pPr>
  </w:style>
  <w:style w:type="character" w:customStyle="1" w:styleId="apple-converted-space">
    <w:name w:val="apple-converted-space"/>
    <w:basedOn w:val="DefaultParagraphFont"/>
    <w:uiPriority w:val="99"/>
    <w:rsid w:val="00701492"/>
    <w:rPr>
      <w:rFonts w:cs="Times New Roman"/>
    </w:rPr>
  </w:style>
  <w:style w:type="character" w:customStyle="1" w:styleId="highlight">
    <w:name w:val="highlight"/>
    <w:basedOn w:val="DefaultParagraphFont"/>
    <w:uiPriority w:val="99"/>
    <w:rsid w:val="001E1AA0"/>
    <w:rPr>
      <w:rFonts w:cs="Times New Roman"/>
    </w:rPr>
  </w:style>
  <w:style w:type="character" w:customStyle="1" w:styleId="cit">
    <w:name w:val="cit"/>
    <w:basedOn w:val="DefaultParagraphFont"/>
    <w:rsid w:val="005243F8"/>
  </w:style>
  <w:style w:type="paragraph" w:customStyle="1" w:styleId="Default">
    <w:name w:val="Default"/>
    <w:rsid w:val="00AA4C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7187">
      <w:marLeft w:val="0"/>
      <w:marRight w:val="0"/>
      <w:marTop w:val="0"/>
      <w:marBottom w:val="0"/>
      <w:divBdr>
        <w:top w:val="none" w:sz="0" w:space="0" w:color="auto"/>
        <w:left w:val="none" w:sz="0" w:space="0" w:color="auto"/>
        <w:bottom w:val="none" w:sz="0" w:space="0" w:color="auto"/>
        <w:right w:val="none" w:sz="0" w:space="0" w:color="auto"/>
      </w:divBdr>
    </w:div>
    <w:div w:id="1288467188">
      <w:marLeft w:val="0"/>
      <w:marRight w:val="0"/>
      <w:marTop w:val="0"/>
      <w:marBottom w:val="0"/>
      <w:divBdr>
        <w:top w:val="none" w:sz="0" w:space="0" w:color="auto"/>
        <w:left w:val="none" w:sz="0" w:space="0" w:color="auto"/>
        <w:bottom w:val="none" w:sz="0" w:space="0" w:color="auto"/>
        <w:right w:val="none" w:sz="0" w:space="0" w:color="auto"/>
      </w:divBdr>
    </w:div>
    <w:div w:id="1288467190">
      <w:marLeft w:val="0"/>
      <w:marRight w:val="0"/>
      <w:marTop w:val="0"/>
      <w:marBottom w:val="0"/>
      <w:divBdr>
        <w:top w:val="none" w:sz="0" w:space="0" w:color="auto"/>
        <w:left w:val="none" w:sz="0" w:space="0" w:color="auto"/>
        <w:bottom w:val="none" w:sz="0" w:space="0" w:color="auto"/>
        <w:right w:val="none" w:sz="0" w:space="0" w:color="auto"/>
      </w:divBdr>
      <w:divsChild>
        <w:div w:id="1288467189">
          <w:marLeft w:val="0"/>
          <w:marRight w:val="0"/>
          <w:marTop w:val="0"/>
          <w:marBottom w:val="0"/>
          <w:divBdr>
            <w:top w:val="none" w:sz="0" w:space="0" w:color="auto"/>
            <w:left w:val="none" w:sz="0" w:space="0" w:color="auto"/>
            <w:bottom w:val="none" w:sz="0" w:space="0" w:color="auto"/>
            <w:right w:val="none" w:sz="0" w:space="0" w:color="auto"/>
          </w:divBdr>
        </w:div>
        <w:div w:id="1288467192">
          <w:marLeft w:val="0"/>
          <w:marRight w:val="0"/>
          <w:marTop w:val="0"/>
          <w:marBottom w:val="0"/>
          <w:divBdr>
            <w:top w:val="none" w:sz="0" w:space="0" w:color="auto"/>
            <w:left w:val="none" w:sz="0" w:space="0" w:color="auto"/>
            <w:bottom w:val="none" w:sz="0" w:space="0" w:color="auto"/>
            <w:right w:val="none" w:sz="0" w:space="0" w:color="auto"/>
          </w:divBdr>
        </w:div>
      </w:divsChild>
    </w:div>
    <w:div w:id="1288467191">
      <w:marLeft w:val="0"/>
      <w:marRight w:val="0"/>
      <w:marTop w:val="0"/>
      <w:marBottom w:val="0"/>
      <w:divBdr>
        <w:top w:val="none" w:sz="0" w:space="0" w:color="auto"/>
        <w:left w:val="none" w:sz="0" w:space="0" w:color="auto"/>
        <w:bottom w:val="none" w:sz="0" w:space="0" w:color="auto"/>
        <w:right w:val="none" w:sz="0" w:space="0" w:color="auto"/>
      </w:divBdr>
    </w:div>
    <w:div w:id="16822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asahq.org/standards-and-guidelines/position-on-monitored-anesthesia-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iejournal.org/article/S0016-5107(17)32111-9/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ahq.org/resources/clinical-information/asa-physical-status-classificatio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2308-8551-42CF-A398-EC72318097D2}">
  <ds:schemaRefs>
    <ds:schemaRef ds:uri="http://schemas.microsoft.com/sharepoint/v3/contenttype/forms"/>
  </ds:schemaRefs>
</ds:datastoreItem>
</file>

<file path=customXml/itemProps2.xml><?xml version="1.0" encoding="utf-8"?>
<ds:datastoreItem xmlns:ds="http://schemas.openxmlformats.org/officeDocument/2006/customXml" ds:itemID="{7416C8A1-CAC9-44E3-8E23-722B878A0F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25D10A-9C88-4A25-935E-FDFB2409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3625</Words>
  <Characters>25253</Characters>
  <Application>Microsoft Office Word</Application>
  <DocSecurity>0</DocSecurity>
  <Lines>631</Lines>
  <Paragraphs>412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2016-11-14T19:07:00Z</cp:lastPrinted>
  <dcterms:created xsi:type="dcterms:W3CDTF">2019-06-27T13:30:00Z</dcterms:created>
  <dcterms:modified xsi:type="dcterms:W3CDTF">2019-06-27T13:30:00Z</dcterms:modified>
</cp:coreProperties>
</file>